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C56E" w14:textId="77777777" w:rsidR="00C930AC" w:rsidRPr="008518BF" w:rsidRDefault="00C930AC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62EF3E" w14:textId="03E6BCA2" w:rsidR="000C64CE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FUNDAMENTOS DE LAS MATERIAS A SER SOMETIDAS A VOTACIÓN EN</w:t>
      </w:r>
    </w:p>
    <w:p w14:paraId="327EAC34" w14:textId="77777777" w:rsidR="00284BF3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LA JUNTA ORDINARIA DE ACCIONISTAS DE </w:t>
      </w:r>
    </w:p>
    <w:p w14:paraId="6D71D603" w14:textId="0638220B" w:rsidR="009477AC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INMOBILIARIA MANQUEHUE S.A.</w:t>
      </w:r>
    </w:p>
    <w:p w14:paraId="35C9F119" w14:textId="77777777" w:rsidR="00F039C4" w:rsidRPr="008518BF" w:rsidRDefault="00F039C4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CF417B" w14:textId="1C35B520" w:rsidR="004A2E1B" w:rsidRPr="008518BF" w:rsidRDefault="00B40A50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>CITADA PARA</w:t>
      </w:r>
      <w:r w:rsidR="00C930AC" w:rsidRPr="008518BF">
        <w:rPr>
          <w:rFonts w:ascii="Times New Roman" w:hAnsi="Times New Roman" w:cs="Times New Roman"/>
          <w:b/>
          <w:sz w:val="24"/>
          <w:szCs w:val="24"/>
        </w:rPr>
        <w:t xml:space="preserve"> EL DIA </w:t>
      </w:r>
      <w:r w:rsidR="003323AB">
        <w:rPr>
          <w:rFonts w:ascii="Times New Roman" w:hAnsi="Times New Roman" w:cs="Times New Roman"/>
          <w:b/>
          <w:sz w:val="24"/>
          <w:szCs w:val="24"/>
        </w:rPr>
        <w:t>2</w:t>
      </w:r>
      <w:r w:rsidR="00232F7C">
        <w:rPr>
          <w:rFonts w:ascii="Times New Roman" w:hAnsi="Times New Roman" w:cs="Times New Roman"/>
          <w:b/>
          <w:sz w:val="24"/>
          <w:szCs w:val="24"/>
        </w:rPr>
        <w:t>3</w:t>
      </w:r>
      <w:r w:rsidR="0087328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0AC" w:rsidRPr="008518BF">
        <w:rPr>
          <w:rFonts w:ascii="Times New Roman" w:hAnsi="Times New Roman" w:cs="Times New Roman"/>
          <w:b/>
          <w:sz w:val="24"/>
          <w:szCs w:val="24"/>
        </w:rPr>
        <w:t xml:space="preserve">DE ABRIL DE </w:t>
      </w:r>
      <w:r w:rsidR="0098282D" w:rsidRPr="008518BF">
        <w:rPr>
          <w:rFonts w:ascii="Times New Roman" w:hAnsi="Times New Roman" w:cs="Times New Roman"/>
          <w:b/>
          <w:sz w:val="24"/>
          <w:szCs w:val="24"/>
        </w:rPr>
        <w:t>202</w:t>
      </w:r>
      <w:r w:rsidR="00232F7C">
        <w:rPr>
          <w:rFonts w:ascii="Times New Roman" w:hAnsi="Times New Roman" w:cs="Times New Roman"/>
          <w:b/>
          <w:sz w:val="24"/>
          <w:szCs w:val="24"/>
        </w:rPr>
        <w:t>6</w:t>
      </w:r>
      <w:r w:rsidR="0098282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E1B" w:rsidRPr="008518BF">
        <w:rPr>
          <w:rFonts w:ascii="Times New Roman" w:hAnsi="Times New Roman" w:cs="Times New Roman"/>
          <w:b/>
          <w:sz w:val="24"/>
          <w:szCs w:val="24"/>
        </w:rPr>
        <w:t xml:space="preserve">A LAS </w:t>
      </w:r>
      <w:r w:rsidR="003323AB">
        <w:rPr>
          <w:rFonts w:ascii="Times New Roman" w:hAnsi="Times New Roman" w:cs="Times New Roman"/>
          <w:b/>
          <w:sz w:val="24"/>
          <w:szCs w:val="24"/>
        </w:rPr>
        <w:t>9</w:t>
      </w:r>
      <w:r w:rsidR="00BA6674">
        <w:rPr>
          <w:rFonts w:ascii="Times New Roman" w:hAnsi="Times New Roman" w:cs="Times New Roman"/>
          <w:b/>
          <w:sz w:val="24"/>
          <w:szCs w:val="24"/>
        </w:rPr>
        <w:t>:00</w:t>
      </w:r>
      <w:r w:rsidR="00BA6674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2E1B" w:rsidRPr="008518BF">
        <w:rPr>
          <w:rFonts w:ascii="Times New Roman" w:hAnsi="Times New Roman" w:cs="Times New Roman"/>
          <w:b/>
          <w:sz w:val="24"/>
          <w:szCs w:val="24"/>
        </w:rPr>
        <w:t>HORAS,</w:t>
      </w:r>
    </w:p>
    <w:p w14:paraId="1FDE723B" w14:textId="100DA020" w:rsidR="004A2E1B" w:rsidRPr="008518BF" w:rsidRDefault="004A2E1B" w:rsidP="006275EC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AV. SANTA MARÍA </w:t>
      </w:r>
      <w:proofErr w:type="spellStart"/>
      <w:r w:rsidR="00A1746D" w:rsidRPr="008518BF">
        <w:rPr>
          <w:rFonts w:ascii="Times New Roman" w:hAnsi="Times New Roman" w:cs="Times New Roman"/>
          <w:b/>
          <w:sz w:val="24"/>
          <w:szCs w:val="24"/>
        </w:rPr>
        <w:t>N</w:t>
      </w:r>
      <w:r w:rsidR="00A1746D">
        <w:rPr>
          <w:rFonts w:ascii="Times New Roman" w:hAnsi="Times New Roman" w:cs="Times New Roman"/>
          <w:b/>
          <w:sz w:val="24"/>
          <w:szCs w:val="24"/>
        </w:rPr>
        <w:t>°</w:t>
      </w:r>
      <w:proofErr w:type="spellEnd"/>
      <w:r w:rsidR="00A1746D"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698">
        <w:rPr>
          <w:rFonts w:ascii="Times New Roman" w:hAnsi="Times New Roman" w:cs="Times New Roman"/>
          <w:b/>
          <w:sz w:val="24"/>
          <w:szCs w:val="24"/>
        </w:rPr>
        <w:t>6</w:t>
      </w:r>
      <w:r w:rsidR="00284BF3">
        <w:rPr>
          <w:rFonts w:ascii="Times New Roman" w:hAnsi="Times New Roman" w:cs="Times New Roman"/>
          <w:b/>
          <w:sz w:val="24"/>
          <w:szCs w:val="24"/>
        </w:rPr>
        <w:t>350</w:t>
      </w:r>
      <w:r w:rsidRPr="008518BF">
        <w:rPr>
          <w:rFonts w:ascii="Times New Roman" w:hAnsi="Times New Roman" w:cs="Times New Roman"/>
          <w:b/>
          <w:sz w:val="24"/>
          <w:szCs w:val="24"/>
        </w:rPr>
        <w:t>, COMUNA DE VITACURA, SANTIAGO</w:t>
      </w:r>
    </w:p>
    <w:p w14:paraId="7DF56D25" w14:textId="77777777" w:rsidR="00491D90" w:rsidRPr="008518BF" w:rsidRDefault="00491D90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F8D2A6" w14:textId="77777777" w:rsidR="00CB166D" w:rsidRPr="008518BF" w:rsidRDefault="00CB166D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8DF3B" w14:textId="71A5E4F8" w:rsidR="00B40A50" w:rsidRDefault="00442864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18BF">
        <w:rPr>
          <w:rFonts w:ascii="Times New Roman" w:hAnsi="Times New Roman" w:cs="Times New Roman"/>
          <w:b/>
          <w:sz w:val="24"/>
          <w:szCs w:val="24"/>
        </w:rPr>
        <w:t xml:space="preserve">DESIGNACIÓN DE </w:t>
      </w:r>
      <w:r w:rsidR="00847C6E" w:rsidRPr="008518BF">
        <w:rPr>
          <w:rFonts w:ascii="Times New Roman" w:hAnsi="Times New Roman" w:cs="Times New Roman"/>
          <w:b/>
          <w:sz w:val="24"/>
          <w:szCs w:val="24"/>
        </w:rPr>
        <w:t>EMPRESA DE AUDITORÍA EXTERNA</w:t>
      </w:r>
      <w:r w:rsidRPr="008518B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690E7" w14:textId="77777777" w:rsidR="008518BF" w:rsidRP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1A2773" w14:textId="2077CE48" w:rsidR="008518BF" w:rsidRPr="008518BF" w:rsidRDefault="00E660A7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De acuerdo con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 lo establecido en los Oficios Circulares </w:t>
      </w:r>
      <w:proofErr w:type="spellStart"/>
      <w:r w:rsidR="008518BF" w:rsidRPr="008518BF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8518BF" w:rsidRPr="008518BF">
        <w:rPr>
          <w:rFonts w:ascii="Times New Roman" w:hAnsi="Times New Roman" w:cs="Times New Roman"/>
          <w:sz w:val="24"/>
          <w:szCs w:val="24"/>
        </w:rPr>
        <w:t xml:space="preserve"> 718/2012 y </w:t>
      </w:r>
      <w:proofErr w:type="spellStart"/>
      <w:r w:rsidR="008518BF" w:rsidRPr="008518BF">
        <w:rPr>
          <w:rFonts w:ascii="Times New Roman" w:hAnsi="Times New Roman" w:cs="Times New Roman"/>
          <w:sz w:val="24"/>
          <w:szCs w:val="24"/>
        </w:rPr>
        <w:t>N°</w:t>
      </w:r>
      <w:proofErr w:type="spellEnd"/>
      <w:r w:rsidR="008518BF" w:rsidRPr="008518BF">
        <w:rPr>
          <w:rFonts w:ascii="Times New Roman" w:hAnsi="Times New Roman" w:cs="Times New Roman"/>
          <w:sz w:val="24"/>
          <w:szCs w:val="24"/>
        </w:rPr>
        <w:t xml:space="preserve"> 764/2012 de la Comisión para el Mercado Financiero, en relación con la proposición de la empresa de auditoría externa, se propondrá a los señores accionistas la designación de </w:t>
      </w:r>
      <w:r w:rsidR="00232F7C">
        <w:rPr>
          <w:rFonts w:ascii="Times New Roman" w:hAnsi="Times New Roman" w:cs="Times New Roman"/>
          <w:sz w:val="24"/>
          <w:szCs w:val="24"/>
        </w:rPr>
        <w:t>EY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 para el ejercicio 202</w:t>
      </w:r>
      <w:r w:rsidR="00232F7C">
        <w:rPr>
          <w:rFonts w:ascii="Times New Roman" w:hAnsi="Times New Roman" w:cs="Times New Roman"/>
          <w:sz w:val="24"/>
          <w:szCs w:val="24"/>
        </w:rPr>
        <w:t>6</w:t>
      </w:r>
      <w:r w:rsidR="008518BF" w:rsidRPr="008518BF">
        <w:rPr>
          <w:rFonts w:ascii="Times New Roman" w:hAnsi="Times New Roman" w:cs="Times New Roman"/>
          <w:sz w:val="24"/>
          <w:szCs w:val="24"/>
        </w:rPr>
        <w:t>, luego de evaluar a las</w:t>
      </w:r>
      <w:r w:rsidR="00741397">
        <w:rPr>
          <w:rFonts w:ascii="Times New Roman" w:hAnsi="Times New Roman" w:cs="Times New Roman"/>
          <w:sz w:val="24"/>
          <w:szCs w:val="24"/>
        </w:rPr>
        <w:t xml:space="preserve"> firmas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 Deloitte, </w:t>
      </w:r>
      <w:r w:rsidR="0098282D">
        <w:rPr>
          <w:rFonts w:ascii="Times New Roman" w:hAnsi="Times New Roman" w:cs="Times New Roman"/>
          <w:sz w:val="24"/>
          <w:szCs w:val="24"/>
        </w:rPr>
        <w:t>EY</w:t>
      </w:r>
      <w:r w:rsidR="008518BF" w:rsidRPr="008518BF">
        <w:rPr>
          <w:rFonts w:ascii="Times New Roman" w:hAnsi="Times New Roman" w:cs="Times New Roman"/>
          <w:sz w:val="24"/>
          <w:szCs w:val="24"/>
        </w:rPr>
        <w:t>, KPMG</w:t>
      </w:r>
      <w:r w:rsidR="00245C1B">
        <w:rPr>
          <w:rFonts w:ascii="Times New Roman" w:hAnsi="Times New Roman" w:cs="Times New Roman"/>
          <w:sz w:val="24"/>
          <w:szCs w:val="24"/>
        </w:rPr>
        <w:t xml:space="preserve"> y PWC</w:t>
      </w:r>
      <w:r w:rsidR="008518BF" w:rsidRPr="008518B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45F0D" w14:textId="77777777" w:rsidR="008518BF" w:rsidRP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1F75C7" w14:textId="7F2C7350" w:rsidR="008518BF" w:rsidRDefault="008518BF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Las co</w:t>
      </w:r>
      <w:r w:rsidR="003872B3">
        <w:rPr>
          <w:rFonts w:ascii="Times New Roman" w:hAnsi="Times New Roman" w:cs="Times New Roman"/>
          <w:sz w:val="24"/>
          <w:szCs w:val="24"/>
        </w:rPr>
        <w:t>t</w:t>
      </w:r>
      <w:r w:rsidRPr="008518BF">
        <w:rPr>
          <w:rFonts w:ascii="Times New Roman" w:hAnsi="Times New Roman" w:cs="Times New Roman"/>
          <w:sz w:val="24"/>
          <w:szCs w:val="24"/>
        </w:rPr>
        <w:t xml:space="preserve">izaciones </w:t>
      </w:r>
      <w:r w:rsidR="00CA4F38">
        <w:rPr>
          <w:rFonts w:ascii="Times New Roman" w:hAnsi="Times New Roman" w:cs="Times New Roman"/>
          <w:sz w:val="24"/>
          <w:szCs w:val="24"/>
        </w:rPr>
        <w:t xml:space="preserve">recibidas </w:t>
      </w:r>
      <w:r w:rsidRPr="008518BF">
        <w:rPr>
          <w:rFonts w:ascii="Times New Roman" w:hAnsi="Times New Roman" w:cs="Times New Roman"/>
          <w:sz w:val="24"/>
          <w:szCs w:val="24"/>
        </w:rPr>
        <w:t xml:space="preserve">para </w:t>
      </w:r>
      <w:r w:rsidR="00CA4F38">
        <w:rPr>
          <w:rFonts w:ascii="Times New Roman" w:hAnsi="Times New Roman" w:cs="Times New Roman"/>
          <w:sz w:val="24"/>
          <w:szCs w:val="24"/>
        </w:rPr>
        <w:t xml:space="preserve">efectuar </w:t>
      </w:r>
      <w:r w:rsidRPr="008518BF">
        <w:rPr>
          <w:rFonts w:ascii="Times New Roman" w:hAnsi="Times New Roman" w:cs="Times New Roman"/>
          <w:sz w:val="24"/>
          <w:szCs w:val="24"/>
        </w:rPr>
        <w:t>la auditor</w:t>
      </w:r>
      <w:r w:rsidR="002C2F18">
        <w:rPr>
          <w:rFonts w:ascii="Times New Roman" w:hAnsi="Times New Roman" w:cs="Times New Roman"/>
          <w:sz w:val="24"/>
          <w:szCs w:val="24"/>
        </w:rPr>
        <w:t>í</w:t>
      </w:r>
      <w:r w:rsidRPr="008518BF">
        <w:rPr>
          <w:rFonts w:ascii="Times New Roman" w:hAnsi="Times New Roman" w:cs="Times New Roman"/>
          <w:sz w:val="24"/>
          <w:szCs w:val="24"/>
        </w:rPr>
        <w:t xml:space="preserve">a de Inmobiliaria Manquehue </w:t>
      </w:r>
      <w:r w:rsidR="00CA4F38">
        <w:rPr>
          <w:rFonts w:ascii="Times New Roman" w:hAnsi="Times New Roman" w:cs="Times New Roman"/>
          <w:sz w:val="24"/>
          <w:szCs w:val="24"/>
        </w:rPr>
        <w:t xml:space="preserve">S.A. </w:t>
      </w:r>
      <w:r w:rsidRPr="008518BF">
        <w:rPr>
          <w:rFonts w:ascii="Times New Roman" w:hAnsi="Times New Roman" w:cs="Times New Roman"/>
          <w:sz w:val="24"/>
          <w:szCs w:val="24"/>
        </w:rPr>
        <w:t>para el ejercicio correspondiente al año 20</w:t>
      </w:r>
      <w:r w:rsidR="00687CDA">
        <w:rPr>
          <w:rFonts w:ascii="Times New Roman" w:hAnsi="Times New Roman" w:cs="Times New Roman"/>
          <w:sz w:val="24"/>
          <w:szCs w:val="24"/>
        </w:rPr>
        <w:t>2</w:t>
      </w:r>
      <w:r w:rsidR="00921D65">
        <w:rPr>
          <w:rFonts w:ascii="Times New Roman" w:hAnsi="Times New Roman" w:cs="Times New Roman"/>
          <w:sz w:val="24"/>
          <w:szCs w:val="24"/>
        </w:rPr>
        <w:t>6</w:t>
      </w:r>
      <w:r w:rsidRPr="008518BF">
        <w:rPr>
          <w:rFonts w:ascii="Times New Roman" w:hAnsi="Times New Roman" w:cs="Times New Roman"/>
          <w:sz w:val="24"/>
          <w:szCs w:val="24"/>
        </w:rPr>
        <w:t xml:space="preserve"> de las empresas de auditores Deloitte, </w:t>
      </w:r>
      <w:r w:rsidR="00C7468C">
        <w:rPr>
          <w:rFonts w:ascii="Times New Roman" w:hAnsi="Times New Roman" w:cs="Times New Roman"/>
          <w:sz w:val="24"/>
          <w:szCs w:val="24"/>
        </w:rPr>
        <w:t>EY</w:t>
      </w:r>
      <w:r w:rsidR="003872B3">
        <w:rPr>
          <w:rFonts w:ascii="Times New Roman" w:hAnsi="Times New Roman" w:cs="Times New Roman"/>
          <w:sz w:val="24"/>
          <w:szCs w:val="24"/>
        </w:rPr>
        <w:t xml:space="preserve">, </w:t>
      </w:r>
      <w:r w:rsidR="00245C1B">
        <w:rPr>
          <w:rFonts w:ascii="Times New Roman" w:hAnsi="Times New Roman" w:cs="Times New Roman"/>
          <w:sz w:val="24"/>
          <w:szCs w:val="24"/>
        </w:rPr>
        <w:t>KPMG</w:t>
      </w:r>
      <w:r w:rsidR="003872B3">
        <w:rPr>
          <w:rFonts w:ascii="Times New Roman" w:hAnsi="Times New Roman" w:cs="Times New Roman"/>
          <w:sz w:val="24"/>
          <w:szCs w:val="24"/>
        </w:rPr>
        <w:t xml:space="preserve"> y</w:t>
      </w:r>
      <w:r w:rsidR="00245C1B">
        <w:rPr>
          <w:rFonts w:ascii="Times New Roman" w:hAnsi="Times New Roman" w:cs="Times New Roman"/>
          <w:sz w:val="24"/>
          <w:szCs w:val="24"/>
        </w:rPr>
        <w:t xml:space="preserve"> PWC</w:t>
      </w:r>
      <w:r w:rsidRPr="008518BF">
        <w:rPr>
          <w:rFonts w:ascii="Times New Roman" w:hAnsi="Times New Roman" w:cs="Times New Roman"/>
          <w:sz w:val="24"/>
          <w:szCs w:val="24"/>
        </w:rPr>
        <w:t xml:space="preserve">, </w:t>
      </w:r>
      <w:r w:rsidR="00DE7CF9">
        <w:rPr>
          <w:rFonts w:ascii="Times New Roman" w:hAnsi="Times New Roman" w:cs="Times New Roman"/>
          <w:sz w:val="24"/>
          <w:szCs w:val="24"/>
        </w:rPr>
        <w:t>estuvieron en un rango</w:t>
      </w:r>
      <w:r w:rsidR="00406E3A">
        <w:rPr>
          <w:rFonts w:ascii="Times New Roman" w:hAnsi="Times New Roman" w:cs="Times New Roman"/>
          <w:sz w:val="24"/>
          <w:szCs w:val="24"/>
        </w:rPr>
        <w:t xml:space="preserve"> de precio</w:t>
      </w:r>
      <w:r w:rsidR="00DE7CF9">
        <w:rPr>
          <w:rFonts w:ascii="Times New Roman" w:hAnsi="Times New Roman" w:cs="Times New Roman"/>
          <w:sz w:val="24"/>
          <w:szCs w:val="24"/>
        </w:rPr>
        <w:t xml:space="preserve"> entre </w:t>
      </w:r>
      <w:r w:rsidR="000B7405">
        <w:rPr>
          <w:rFonts w:ascii="Times New Roman" w:hAnsi="Times New Roman" w:cs="Times New Roman"/>
          <w:sz w:val="24"/>
          <w:szCs w:val="24"/>
        </w:rPr>
        <w:t>2</w:t>
      </w:r>
      <w:r w:rsidR="00DE7CF9">
        <w:rPr>
          <w:rFonts w:ascii="Times New Roman" w:hAnsi="Times New Roman" w:cs="Times New Roman"/>
          <w:sz w:val="24"/>
          <w:szCs w:val="24"/>
        </w:rPr>
        <w:t>.</w:t>
      </w:r>
      <w:r w:rsidR="00171CA9">
        <w:rPr>
          <w:rFonts w:ascii="Times New Roman" w:hAnsi="Times New Roman" w:cs="Times New Roman"/>
          <w:sz w:val="24"/>
          <w:szCs w:val="24"/>
        </w:rPr>
        <w:t>3</w:t>
      </w:r>
      <w:r w:rsidR="00741397">
        <w:rPr>
          <w:rFonts w:ascii="Times New Roman" w:hAnsi="Times New Roman" w:cs="Times New Roman"/>
          <w:sz w:val="24"/>
          <w:szCs w:val="24"/>
        </w:rPr>
        <w:t>00</w:t>
      </w:r>
      <w:r w:rsidR="00DE7CF9">
        <w:rPr>
          <w:rFonts w:ascii="Times New Roman" w:hAnsi="Times New Roman" w:cs="Times New Roman"/>
          <w:sz w:val="24"/>
          <w:szCs w:val="24"/>
        </w:rPr>
        <w:t xml:space="preserve"> y 3.</w:t>
      </w:r>
      <w:r w:rsidR="00FB01E7">
        <w:rPr>
          <w:rFonts w:ascii="Times New Roman" w:hAnsi="Times New Roman" w:cs="Times New Roman"/>
          <w:sz w:val="24"/>
          <w:szCs w:val="24"/>
        </w:rPr>
        <w:t>3</w:t>
      </w:r>
      <w:r w:rsidR="00DE7CF9">
        <w:rPr>
          <w:rFonts w:ascii="Times New Roman" w:hAnsi="Times New Roman" w:cs="Times New Roman"/>
          <w:sz w:val="24"/>
          <w:szCs w:val="24"/>
        </w:rPr>
        <w:t>00 UF.</w:t>
      </w:r>
    </w:p>
    <w:p w14:paraId="072A769C" w14:textId="77777777" w:rsidR="00DE7CF9" w:rsidRDefault="00DE7CF9" w:rsidP="009828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6171A" w14:textId="0B56C0E8" w:rsidR="008518BF" w:rsidRDefault="008518BF" w:rsidP="009828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 xml:space="preserve">La propuesta de </w:t>
      </w:r>
      <w:r w:rsidR="00CA4F38">
        <w:rPr>
          <w:rFonts w:ascii="Times New Roman" w:hAnsi="Times New Roman" w:cs="Times New Roman"/>
          <w:sz w:val="24"/>
          <w:szCs w:val="24"/>
        </w:rPr>
        <w:t>la empresa</w:t>
      </w:r>
      <w:r w:rsidR="00FB01E7">
        <w:rPr>
          <w:rFonts w:ascii="Times New Roman" w:hAnsi="Times New Roman" w:cs="Times New Roman"/>
          <w:sz w:val="24"/>
          <w:szCs w:val="24"/>
        </w:rPr>
        <w:t xml:space="preserve"> EY</w:t>
      </w:r>
      <w:r w:rsidRPr="008518BF">
        <w:rPr>
          <w:rFonts w:ascii="Times New Roman" w:hAnsi="Times New Roman" w:cs="Times New Roman"/>
          <w:sz w:val="24"/>
          <w:szCs w:val="24"/>
        </w:rPr>
        <w:t xml:space="preserve"> </w:t>
      </w:r>
      <w:r w:rsidR="00CA4F38">
        <w:rPr>
          <w:rFonts w:ascii="Times New Roman" w:hAnsi="Times New Roman" w:cs="Times New Roman"/>
          <w:sz w:val="24"/>
          <w:szCs w:val="24"/>
        </w:rPr>
        <w:t>como auditor externo de Inmobiliaria Manquehue S.A. y filiales para el ejercicio correspondiente al año 202</w:t>
      </w:r>
      <w:r w:rsidR="00FB01E7">
        <w:rPr>
          <w:rFonts w:ascii="Times New Roman" w:hAnsi="Times New Roman" w:cs="Times New Roman"/>
          <w:sz w:val="24"/>
          <w:szCs w:val="24"/>
        </w:rPr>
        <w:t>6</w:t>
      </w:r>
      <w:r w:rsidR="00CA4F38">
        <w:rPr>
          <w:rFonts w:ascii="Times New Roman" w:hAnsi="Times New Roman" w:cs="Times New Roman"/>
          <w:sz w:val="24"/>
          <w:szCs w:val="24"/>
        </w:rPr>
        <w:t>,</w:t>
      </w:r>
      <w:r w:rsidRPr="008518BF">
        <w:rPr>
          <w:rFonts w:ascii="Times New Roman" w:hAnsi="Times New Roman" w:cs="Times New Roman"/>
          <w:sz w:val="24"/>
          <w:szCs w:val="24"/>
        </w:rPr>
        <w:t xml:space="preserve"> </w:t>
      </w:r>
      <w:r w:rsidR="00CA4F38">
        <w:rPr>
          <w:rFonts w:ascii="Times New Roman" w:hAnsi="Times New Roman" w:cs="Times New Roman"/>
          <w:sz w:val="24"/>
          <w:szCs w:val="24"/>
        </w:rPr>
        <w:t>se basa en</w:t>
      </w:r>
      <w:r w:rsidR="00CA4F38" w:rsidRPr="008518BF">
        <w:rPr>
          <w:rFonts w:ascii="Times New Roman" w:hAnsi="Times New Roman" w:cs="Times New Roman"/>
          <w:sz w:val="24"/>
          <w:szCs w:val="24"/>
        </w:rPr>
        <w:t xml:space="preserve"> </w:t>
      </w:r>
      <w:r w:rsidRPr="008518BF">
        <w:rPr>
          <w:rFonts w:ascii="Times New Roman" w:hAnsi="Times New Roman" w:cs="Times New Roman"/>
          <w:sz w:val="24"/>
          <w:szCs w:val="24"/>
        </w:rPr>
        <w:t xml:space="preserve">los siguientes fundamentos: </w:t>
      </w:r>
    </w:p>
    <w:p w14:paraId="40D1774B" w14:textId="77777777" w:rsidR="004168F3" w:rsidRDefault="004168F3" w:rsidP="00EB667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A1E29" w14:textId="179243C7" w:rsidR="003E3A76" w:rsidRDefault="00411EAD" w:rsidP="00DE51D2">
      <w:pPr>
        <w:pStyle w:val="Prrafodelista"/>
        <w:numPr>
          <w:ilvl w:val="0"/>
          <w:numId w:val="10"/>
        </w:numPr>
        <w:spacing w:line="276" w:lineRule="auto"/>
        <w:ind w:hanging="436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0C438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Experiencia Sectorial: </w:t>
      </w:r>
      <w:r w:rsidR="00B91A4C" w:rsidRPr="00B91A4C">
        <w:rPr>
          <w:rFonts w:ascii="Times New Roman" w:hAnsi="Times New Roman" w:cs="Times New Roman"/>
          <w:sz w:val="24"/>
          <w:szCs w:val="24"/>
          <w:lang w:val="es-MX"/>
        </w:rPr>
        <w:t>La experiencia de EY en los sectores inmobiliario y financiero asegura un entendimiento profundo de la complejidad de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B91A4C" w:rsidRPr="00B91A4C">
        <w:rPr>
          <w:rFonts w:ascii="Times New Roman" w:hAnsi="Times New Roman" w:cs="Times New Roman"/>
          <w:sz w:val="24"/>
          <w:szCs w:val="24"/>
          <w:lang w:val="es-MX"/>
        </w:rPr>
        <w:t xml:space="preserve"> negocio. Esta especialización facilita un análisis de riesgos riguroso y una </w:t>
      </w:r>
      <w:r w:rsidR="00DF1302">
        <w:rPr>
          <w:rFonts w:ascii="Times New Roman" w:hAnsi="Times New Roman" w:cs="Times New Roman"/>
          <w:sz w:val="24"/>
          <w:szCs w:val="24"/>
          <w:lang w:val="es-MX"/>
        </w:rPr>
        <w:t>super</w:t>
      </w:r>
      <w:r w:rsidR="00154D24">
        <w:rPr>
          <w:rFonts w:ascii="Times New Roman" w:hAnsi="Times New Roman" w:cs="Times New Roman"/>
          <w:sz w:val="24"/>
          <w:szCs w:val="24"/>
          <w:lang w:val="es-MX"/>
        </w:rPr>
        <w:t>visión estratégica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,</w:t>
      </w:r>
      <w:r w:rsidR="00B91A4C" w:rsidRPr="00B91A4C">
        <w:rPr>
          <w:rFonts w:ascii="Times New Roman" w:hAnsi="Times New Roman" w:cs="Times New Roman"/>
          <w:sz w:val="24"/>
          <w:szCs w:val="24"/>
          <w:lang w:val="es-MX"/>
        </w:rPr>
        <w:t xml:space="preserve"> alineada con los estándares de la industria</w:t>
      </w:r>
      <w:r w:rsidR="00154D24">
        <w:rPr>
          <w:rFonts w:ascii="Times New Roman" w:hAnsi="Times New Roman" w:cs="Times New Roman"/>
          <w:sz w:val="24"/>
          <w:szCs w:val="24"/>
          <w:lang w:val="es-MX"/>
        </w:rPr>
        <w:t xml:space="preserve"> inmobiliaria.</w:t>
      </w:r>
    </w:p>
    <w:p w14:paraId="7418CD89" w14:textId="77777777" w:rsidR="00154D24" w:rsidRPr="00B91A4C" w:rsidRDefault="00154D24" w:rsidP="00154D24">
      <w:pPr>
        <w:pStyle w:val="Prrafodelista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s-MX"/>
        </w:rPr>
      </w:pPr>
    </w:p>
    <w:p w14:paraId="0299E4A2" w14:textId="45B92B71" w:rsidR="00255520" w:rsidRPr="00255520" w:rsidRDefault="001F08A2" w:rsidP="00DE51D2">
      <w:pPr>
        <w:pStyle w:val="Prrafodelista"/>
        <w:numPr>
          <w:ilvl w:val="0"/>
          <w:numId w:val="10"/>
        </w:numPr>
        <w:spacing w:line="276" w:lineRule="auto"/>
        <w:ind w:hanging="436"/>
        <w:jc w:val="both"/>
        <w:rPr>
          <w:rFonts w:ascii="Times New Roman" w:hAnsi="Times New Roman" w:cs="Times New Roman"/>
          <w:sz w:val="24"/>
          <w:szCs w:val="24"/>
        </w:rPr>
      </w:pPr>
      <w:r w:rsidRPr="00367B9A">
        <w:rPr>
          <w:rFonts w:ascii="Times New Roman" w:hAnsi="Times New Roman" w:cs="Times New Roman"/>
          <w:b/>
          <w:bCs/>
          <w:sz w:val="24"/>
          <w:szCs w:val="24"/>
          <w:lang w:val="es-MX"/>
        </w:rPr>
        <w:t>Renovación y Nueva Perspectiva de Control</w:t>
      </w:r>
      <w:r w:rsidR="00411EAD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: </w:t>
      </w:r>
      <w:r w:rsidR="00367B9A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La </w:t>
      </w:r>
      <w:r w:rsidR="00284BF3">
        <w:rPr>
          <w:rFonts w:ascii="Times New Roman" w:hAnsi="Times New Roman" w:cs="Times New Roman"/>
          <w:sz w:val="24"/>
          <w:szCs w:val="24"/>
          <w:lang w:val="es-MX"/>
        </w:rPr>
        <w:t xml:space="preserve">propuesta de </w:t>
      </w:r>
      <w:r w:rsidR="00367B9A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designación de EY responde a una política de rotación y buenas prácticas de gobierno corporativo. El cambio de auditor permitirá 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contar con</w:t>
      </w:r>
      <w:r w:rsidR="00722862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67B9A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una mirada renovada e independiente 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de</w:t>
      </w:r>
      <w:r w:rsidR="00722862" w:rsidRPr="00367B9A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367B9A" w:rsidRPr="00367B9A">
        <w:rPr>
          <w:rFonts w:ascii="Times New Roman" w:hAnsi="Times New Roman" w:cs="Times New Roman"/>
          <w:sz w:val="24"/>
          <w:szCs w:val="24"/>
          <w:lang w:val="es-MX"/>
        </w:rPr>
        <w:t>los procesos y controles internos, aportando nuevas metodologías y enfoques que fortalece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rá</w:t>
      </w:r>
      <w:r w:rsidR="00367B9A" w:rsidRPr="00367B9A">
        <w:rPr>
          <w:rFonts w:ascii="Times New Roman" w:hAnsi="Times New Roman" w:cs="Times New Roman"/>
          <w:sz w:val="24"/>
          <w:szCs w:val="24"/>
          <w:lang w:val="es-MX"/>
        </w:rPr>
        <w:t>n la gestión financiera.</w:t>
      </w:r>
    </w:p>
    <w:p w14:paraId="64E4C14A" w14:textId="77777777" w:rsidR="00255520" w:rsidRPr="00255520" w:rsidRDefault="00255520" w:rsidP="00255520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6B4EF2F" w14:textId="6A1A18C1" w:rsidR="00411EAD" w:rsidRPr="00255520" w:rsidRDefault="00255520" w:rsidP="00DE51D2">
      <w:pPr>
        <w:pStyle w:val="Prrafodelista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55520">
        <w:rPr>
          <w:rFonts w:ascii="Times New Roman" w:hAnsi="Times New Roman" w:cs="Times New Roman"/>
          <w:b/>
          <w:bCs/>
          <w:sz w:val="24"/>
          <w:szCs w:val="24"/>
        </w:rPr>
        <w:t>Capacidad Tecnológica y Transformación Digital</w:t>
      </w:r>
      <w:r w:rsidR="00411EAD" w:rsidRPr="00255520">
        <w:rPr>
          <w:rFonts w:ascii="Times New Roman" w:hAnsi="Times New Roman" w:cs="Times New Roman"/>
          <w:b/>
          <w:bCs/>
          <w:sz w:val="24"/>
          <w:szCs w:val="24"/>
          <w:lang w:val="es-MX"/>
        </w:rPr>
        <w:t>:</w:t>
      </w:r>
      <w:r w:rsidR="00520E8D" w:rsidRPr="00520E8D">
        <w:t xml:space="preserve"> </w:t>
      </w:r>
      <w:r w:rsidR="00520E8D" w:rsidRPr="00255520">
        <w:rPr>
          <w:rFonts w:ascii="Times New Roman" w:hAnsi="Times New Roman" w:cs="Times New Roman"/>
          <w:sz w:val="24"/>
          <w:szCs w:val="24"/>
          <w:lang w:val="es-MX"/>
        </w:rPr>
        <w:t xml:space="preserve">EY destaca por el uso de herramientas de análisis de datos de avanzada, lo que </w:t>
      </w:r>
      <w:r w:rsidR="00722862" w:rsidRPr="00255520">
        <w:rPr>
          <w:rFonts w:ascii="Times New Roman" w:hAnsi="Times New Roman" w:cs="Times New Roman"/>
          <w:sz w:val="24"/>
          <w:szCs w:val="24"/>
          <w:lang w:val="es-MX"/>
        </w:rPr>
        <w:t>permit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irá</w:t>
      </w:r>
      <w:r w:rsidR="00722862" w:rsidRPr="00255520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520E8D" w:rsidRPr="00255520">
        <w:rPr>
          <w:rFonts w:ascii="Times New Roman" w:hAnsi="Times New Roman" w:cs="Times New Roman"/>
          <w:sz w:val="24"/>
          <w:szCs w:val="24"/>
          <w:lang w:val="es-MX"/>
        </w:rPr>
        <w:t>una auditoría exhaustiva y preventiva. Su enfoque en la digitalización fortalece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>rá</w:t>
      </w:r>
      <w:r w:rsidR="00520E8D" w:rsidRPr="00255520">
        <w:rPr>
          <w:rFonts w:ascii="Times New Roman" w:hAnsi="Times New Roman" w:cs="Times New Roman"/>
          <w:sz w:val="24"/>
          <w:szCs w:val="24"/>
          <w:lang w:val="es-MX"/>
        </w:rPr>
        <w:t xml:space="preserve"> el entorno de control interno de la compañía, aportando valor agregado a través de la identificación oportuna de áreas de mejora en la gestión del riesgo</w:t>
      </w:r>
      <w:r w:rsidR="00411EAD" w:rsidRPr="00255520">
        <w:rPr>
          <w:rFonts w:ascii="Times New Roman" w:hAnsi="Times New Roman" w:cs="Times New Roman"/>
          <w:sz w:val="24"/>
          <w:szCs w:val="24"/>
          <w:lang w:val="es-MX"/>
        </w:rPr>
        <w:t>.</w:t>
      </w:r>
    </w:p>
    <w:p w14:paraId="301346B4" w14:textId="77777777" w:rsidR="003E3A76" w:rsidRPr="00FB7547" w:rsidRDefault="003E3A76" w:rsidP="003E3A76">
      <w:pPr>
        <w:pStyle w:val="Prrafodelist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357D484" w14:textId="1CFD5E6B" w:rsidR="00B8448C" w:rsidRPr="00DC7733" w:rsidRDefault="00FB7547" w:rsidP="00DE51D2">
      <w:pPr>
        <w:pStyle w:val="Prrafodelista"/>
        <w:numPr>
          <w:ilvl w:val="0"/>
          <w:numId w:val="10"/>
        </w:numPr>
        <w:spacing w:after="0" w:line="276" w:lineRule="auto"/>
        <w:ind w:left="567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73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 </w:t>
      </w:r>
      <w:r w:rsidR="00411EAD" w:rsidRPr="00DC7733">
        <w:rPr>
          <w:rFonts w:ascii="Times New Roman" w:hAnsi="Times New Roman" w:cs="Times New Roman"/>
          <w:b/>
          <w:bCs/>
          <w:sz w:val="24"/>
          <w:szCs w:val="24"/>
          <w:lang w:val="es-MX"/>
        </w:rPr>
        <w:t xml:space="preserve">HONORARIOS: </w:t>
      </w:r>
      <w:r w:rsidR="00DC7733" w:rsidRPr="00DC7733">
        <w:rPr>
          <w:rFonts w:ascii="Times New Roman" w:hAnsi="Times New Roman" w:cs="Times New Roman"/>
          <w:sz w:val="24"/>
          <w:szCs w:val="24"/>
          <w:lang w:val="es-MX"/>
        </w:rPr>
        <w:t xml:space="preserve">Tras un proceso de licitación, EY presentó </w:t>
      </w:r>
      <w:r w:rsidR="00186C87">
        <w:rPr>
          <w:rFonts w:ascii="Times New Roman" w:hAnsi="Times New Roman" w:cs="Times New Roman"/>
          <w:sz w:val="24"/>
          <w:szCs w:val="24"/>
          <w:lang w:val="es-MX"/>
        </w:rPr>
        <w:t>l</w:t>
      </w:r>
      <w:r w:rsidR="00DC7733" w:rsidRPr="00DC7733">
        <w:rPr>
          <w:rFonts w:ascii="Times New Roman" w:hAnsi="Times New Roman" w:cs="Times New Roman"/>
          <w:sz w:val="24"/>
          <w:szCs w:val="24"/>
          <w:lang w:val="es-MX"/>
        </w:rPr>
        <w:t>a propuesta</w:t>
      </w:r>
      <w:r w:rsidR="00722862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DC7733" w:rsidRPr="00DC7733">
        <w:rPr>
          <w:rFonts w:ascii="Times New Roman" w:hAnsi="Times New Roman" w:cs="Times New Roman"/>
          <w:sz w:val="24"/>
          <w:szCs w:val="24"/>
          <w:lang w:val="es-MX"/>
        </w:rPr>
        <w:t xml:space="preserve">económica </w:t>
      </w:r>
      <w:r w:rsidR="00283B41">
        <w:rPr>
          <w:rFonts w:ascii="Times New Roman" w:hAnsi="Times New Roman" w:cs="Times New Roman"/>
          <w:sz w:val="24"/>
          <w:szCs w:val="24"/>
          <w:lang w:val="es-MX"/>
        </w:rPr>
        <w:t>más</w:t>
      </w:r>
      <w:r w:rsidR="00DC7733" w:rsidRPr="00DC7733">
        <w:rPr>
          <w:rFonts w:ascii="Times New Roman" w:hAnsi="Times New Roman" w:cs="Times New Roman"/>
          <w:sz w:val="24"/>
          <w:szCs w:val="24"/>
          <w:lang w:val="es-MX"/>
        </w:rPr>
        <w:t xml:space="preserve"> competitiva entre las firmas de su categoría.</w:t>
      </w:r>
      <w:r w:rsidR="00CD74D1">
        <w:rPr>
          <w:rFonts w:ascii="Times New Roman" w:hAnsi="Times New Roman" w:cs="Times New Roman"/>
          <w:sz w:val="24"/>
          <w:szCs w:val="24"/>
          <w:lang w:val="es-MX"/>
        </w:rPr>
        <w:t xml:space="preserve"> </w:t>
      </w:r>
      <w:r w:rsidR="00722862">
        <w:rPr>
          <w:rFonts w:ascii="Times New Roman" w:hAnsi="Times New Roman" w:cs="Times New Roman"/>
          <w:sz w:val="24"/>
          <w:szCs w:val="24"/>
        </w:rPr>
        <w:t>Su</w:t>
      </w:r>
      <w:r w:rsidR="00722862" w:rsidRPr="00CD74D1">
        <w:rPr>
          <w:rFonts w:ascii="Times New Roman" w:hAnsi="Times New Roman" w:cs="Times New Roman"/>
          <w:sz w:val="24"/>
          <w:szCs w:val="24"/>
        </w:rPr>
        <w:t xml:space="preserve"> </w:t>
      </w:r>
      <w:r w:rsidR="00CD74D1" w:rsidRPr="00CD74D1">
        <w:rPr>
          <w:rFonts w:ascii="Times New Roman" w:hAnsi="Times New Roman" w:cs="Times New Roman"/>
          <w:sz w:val="24"/>
          <w:szCs w:val="24"/>
        </w:rPr>
        <w:t xml:space="preserve">designación </w:t>
      </w:r>
      <w:r w:rsidR="00722862">
        <w:rPr>
          <w:rFonts w:ascii="Times New Roman" w:hAnsi="Times New Roman" w:cs="Times New Roman"/>
          <w:sz w:val="24"/>
          <w:szCs w:val="24"/>
        </w:rPr>
        <w:t xml:space="preserve">permitiría </w:t>
      </w:r>
      <w:r w:rsidR="00CD74D1" w:rsidRPr="00CD74D1">
        <w:rPr>
          <w:rFonts w:ascii="Times New Roman" w:hAnsi="Times New Roman" w:cs="Times New Roman"/>
          <w:sz w:val="24"/>
          <w:szCs w:val="24"/>
        </w:rPr>
        <w:t>asegura</w:t>
      </w:r>
      <w:r w:rsidR="00722862">
        <w:rPr>
          <w:rFonts w:ascii="Times New Roman" w:hAnsi="Times New Roman" w:cs="Times New Roman"/>
          <w:sz w:val="24"/>
          <w:szCs w:val="24"/>
        </w:rPr>
        <w:t>r</w:t>
      </w:r>
      <w:r w:rsidR="00CD74D1" w:rsidRPr="00CD74D1">
        <w:rPr>
          <w:rFonts w:ascii="Times New Roman" w:hAnsi="Times New Roman" w:cs="Times New Roman"/>
          <w:sz w:val="24"/>
          <w:szCs w:val="24"/>
        </w:rPr>
        <w:t xml:space="preserve"> un uso eficiente de los recursos</w:t>
      </w:r>
      <w:r w:rsidR="00722862">
        <w:rPr>
          <w:rFonts w:ascii="Times New Roman" w:hAnsi="Times New Roman" w:cs="Times New Roman"/>
          <w:sz w:val="24"/>
          <w:szCs w:val="24"/>
        </w:rPr>
        <w:t>,</w:t>
      </w:r>
      <w:r w:rsidR="00CD74D1">
        <w:rPr>
          <w:rFonts w:ascii="Times New Roman" w:hAnsi="Times New Roman" w:cs="Times New Roman"/>
          <w:sz w:val="24"/>
          <w:szCs w:val="24"/>
        </w:rPr>
        <w:t xml:space="preserve"> </w:t>
      </w:r>
      <w:r w:rsidR="00CD74D1" w:rsidRPr="00CD74D1">
        <w:rPr>
          <w:rFonts w:ascii="Times New Roman" w:hAnsi="Times New Roman" w:cs="Times New Roman"/>
          <w:sz w:val="24"/>
          <w:szCs w:val="24"/>
        </w:rPr>
        <w:t xml:space="preserve">logrando un equilibrio adecuado </w:t>
      </w:r>
      <w:r w:rsidR="00D62BF8">
        <w:rPr>
          <w:rFonts w:ascii="Times New Roman" w:hAnsi="Times New Roman" w:cs="Times New Roman"/>
          <w:sz w:val="24"/>
          <w:szCs w:val="24"/>
        </w:rPr>
        <w:t xml:space="preserve">entre </w:t>
      </w:r>
      <w:r w:rsidR="00CD74D1" w:rsidRPr="00CD74D1">
        <w:rPr>
          <w:rFonts w:ascii="Times New Roman" w:hAnsi="Times New Roman" w:cs="Times New Roman"/>
          <w:sz w:val="24"/>
          <w:szCs w:val="24"/>
        </w:rPr>
        <w:t>costos</w:t>
      </w:r>
      <w:r w:rsidR="00CD74D1">
        <w:rPr>
          <w:rFonts w:ascii="Times New Roman" w:hAnsi="Times New Roman" w:cs="Times New Roman"/>
          <w:sz w:val="24"/>
          <w:szCs w:val="24"/>
        </w:rPr>
        <w:t xml:space="preserve"> y </w:t>
      </w:r>
      <w:r w:rsidR="00CD74D1" w:rsidRPr="00CD74D1">
        <w:rPr>
          <w:rFonts w:ascii="Times New Roman" w:hAnsi="Times New Roman" w:cs="Times New Roman"/>
          <w:sz w:val="24"/>
          <w:szCs w:val="24"/>
        </w:rPr>
        <w:t>altos estándares de calidad</w:t>
      </w:r>
      <w:r w:rsidR="00CD74D1">
        <w:rPr>
          <w:rFonts w:ascii="Times New Roman" w:hAnsi="Times New Roman" w:cs="Times New Roman"/>
          <w:sz w:val="24"/>
          <w:szCs w:val="24"/>
        </w:rPr>
        <w:t>.</w:t>
      </w:r>
    </w:p>
    <w:p w14:paraId="47099D5A" w14:textId="1FB5AE98" w:rsidR="007845D5" w:rsidRPr="008518BF" w:rsidRDefault="007845D5" w:rsidP="006275E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*****</w:t>
      </w:r>
    </w:p>
    <w:p w14:paraId="5D6FC837" w14:textId="2460C750" w:rsidR="00C626E2" w:rsidRPr="008518BF" w:rsidRDefault="00C626E2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CB2008" w14:textId="07CB1EB4" w:rsidR="00C626E2" w:rsidRDefault="00C626E2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8BF">
        <w:rPr>
          <w:rFonts w:ascii="Times New Roman" w:hAnsi="Times New Roman" w:cs="Times New Roman"/>
          <w:sz w:val="24"/>
          <w:szCs w:val="24"/>
        </w:rPr>
        <w:t>Santiago</w:t>
      </w:r>
      <w:r w:rsidR="007845D5" w:rsidRPr="008518BF">
        <w:rPr>
          <w:rFonts w:ascii="Times New Roman" w:hAnsi="Times New Roman" w:cs="Times New Roman"/>
          <w:sz w:val="24"/>
          <w:szCs w:val="24"/>
        </w:rPr>
        <w:t xml:space="preserve">, </w:t>
      </w:r>
      <w:r w:rsidR="001D421E">
        <w:rPr>
          <w:rFonts w:ascii="Times New Roman" w:hAnsi="Times New Roman" w:cs="Times New Roman"/>
          <w:sz w:val="24"/>
          <w:szCs w:val="24"/>
        </w:rPr>
        <w:t>1</w:t>
      </w:r>
      <w:r w:rsidR="00E12698">
        <w:rPr>
          <w:rFonts w:ascii="Times New Roman" w:hAnsi="Times New Roman" w:cs="Times New Roman"/>
          <w:sz w:val="24"/>
          <w:szCs w:val="24"/>
        </w:rPr>
        <w:t>3</w:t>
      </w:r>
      <w:r w:rsidR="00776E66">
        <w:rPr>
          <w:rFonts w:ascii="Times New Roman" w:hAnsi="Times New Roman" w:cs="Times New Roman"/>
          <w:sz w:val="24"/>
          <w:szCs w:val="24"/>
        </w:rPr>
        <w:t xml:space="preserve"> </w:t>
      </w:r>
      <w:r w:rsidR="007845D5" w:rsidRPr="008518BF">
        <w:rPr>
          <w:rFonts w:ascii="Times New Roman" w:hAnsi="Times New Roman" w:cs="Times New Roman"/>
          <w:sz w:val="24"/>
          <w:szCs w:val="24"/>
        </w:rPr>
        <w:t>de abril, 20</w:t>
      </w:r>
      <w:r w:rsidR="00D254FB" w:rsidRPr="008518BF">
        <w:rPr>
          <w:rFonts w:ascii="Times New Roman" w:hAnsi="Times New Roman" w:cs="Times New Roman"/>
          <w:sz w:val="24"/>
          <w:szCs w:val="24"/>
        </w:rPr>
        <w:t>2</w:t>
      </w:r>
      <w:r w:rsidR="00CD74D1">
        <w:rPr>
          <w:rFonts w:ascii="Times New Roman" w:hAnsi="Times New Roman" w:cs="Times New Roman"/>
          <w:sz w:val="24"/>
          <w:szCs w:val="24"/>
        </w:rPr>
        <w:t>6</w:t>
      </w:r>
      <w:r w:rsidR="00D254FB" w:rsidRPr="008518BF">
        <w:rPr>
          <w:rFonts w:ascii="Times New Roman" w:hAnsi="Times New Roman" w:cs="Times New Roman"/>
          <w:sz w:val="24"/>
          <w:szCs w:val="24"/>
        </w:rPr>
        <w:t>.</w:t>
      </w:r>
    </w:p>
    <w:p w14:paraId="1B10937C" w14:textId="77777777" w:rsidR="00B8448C" w:rsidRDefault="00B8448C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CFA497" w14:textId="77777777" w:rsidR="00B8448C" w:rsidRDefault="00B8448C" w:rsidP="00B8448C">
      <w:pPr>
        <w:spacing w:after="0" w:line="276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53C87E4" w14:textId="77777777" w:rsidR="00B8448C" w:rsidRPr="008518BF" w:rsidRDefault="00B8448C" w:rsidP="006275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448C" w:rsidRPr="008518BF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8C9A6" w14:textId="77777777" w:rsidR="00D13983" w:rsidRDefault="00D13983" w:rsidP="00C930AC">
      <w:pPr>
        <w:spacing w:after="0" w:line="240" w:lineRule="auto"/>
      </w:pPr>
      <w:r>
        <w:separator/>
      </w:r>
    </w:p>
  </w:endnote>
  <w:endnote w:type="continuationSeparator" w:id="0">
    <w:p w14:paraId="4DDC870A" w14:textId="77777777" w:rsidR="00D13983" w:rsidRDefault="00D13983" w:rsidP="00C93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991634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22F17448" w14:textId="2EE39079" w:rsidR="00347D24" w:rsidRPr="00E12698" w:rsidRDefault="00347D24">
        <w:pPr>
          <w:pStyle w:val="Piedepgina"/>
          <w:jc w:val="right"/>
          <w:rPr>
            <w:rFonts w:ascii="Times New Roman" w:hAnsi="Times New Roman" w:cs="Times New Roman"/>
            <w:sz w:val="16"/>
            <w:szCs w:val="16"/>
          </w:rPr>
        </w:pPr>
        <w:r w:rsidRPr="00E12698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E12698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E12698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F74C2" w:rsidRPr="00E12698">
          <w:rPr>
            <w:rFonts w:ascii="Times New Roman" w:hAnsi="Times New Roman" w:cs="Times New Roman"/>
            <w:noProof/>
            <w:sz w:val="16"/>
            <w:szCs w:val="16"/>
            <w:lang w:val="es-ES"/>
          </w:rPr>
          <w:t>4</w:t>
        </w:r>
        <w:r w:rsidRPr="00E12698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74FE9CCE" w14:textId="77777777" w:rsidR="00347D24" w:rsidRDefault="00347D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0AB1F" w14:textId="77777777" w:rsidR="00D13983" w:rsidRDefault="00D13983" w:rsidP="00C930AC">
      <w:pPr>
        <w:spacing w:after="0" w:line="240" w:lineRule="auto"/>
      </w:pPr>
      <w:r>
        <w:separator/>
      </w:r>
    </w:p>
  </w:footnote>
  <w:footnote w:type="continuationSeparator" w:id="0">
    <w:p w14:paraId="289C9428" w14:textId="77777777" w:rsidR="00D13983" w:rsidRDefault="00D13983" w:rsidP="00C93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263FA" w14:textId="565BD4C5" w:rsidR="006778AE" w:rsidRDefault="006778AE" w:rsidP="00CE639D">
    <w:pPr>
      <w:pStyle w:val="Encabezado"/>
      <w:jc w:val="right"/>
      <w:rPr>
        <w:i/>
        <w:color w:val="A6A6A6" w:themeColor="background1" w:themeShade="A6"/>
        <w:sz w:val="32"/>
      </w:rPr>
    </w:pPr>
    <w:r>
      <w:rPr>
        <w:rFonts w:ascii="Calibri" w:eastAsia="Calibri" w:hAnsi="Calibri"/>
        <w:noProof/>
        <w:color w:val="626463"/>
        <w:sz w:val="20"/>
        <w:szCs w:val="20"/>
        <w:lang w:eastAsia="es-CL"/>
      </w:rPr>
      <w:drawing>
        <wp:inline distT="0" distB="0" distL="0" distR="0" wp14:anchorId="11A0CC05" wp14:editId="60BF8387">
          <wp:extent cx="903112" cy="541867"/>
          <wp:effectExtent l="0" t="0" r="0" b="4445"/>
          <wp:docPr id="3" name="Imagen 3" descr="Imagen que contiene obje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ptura de pantalla 2019-04-02 a la(s) 13.20.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707" cy="567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675087" w14:textId="06DB436C" w:rsidR="00C930AC" w:rsidRPr="00C930AC" w:rsidRDefault="00C930AC" w:rsidP="006778AE">
    <w:pPr>
      <w:pStyle w:val="Encabezado"/>
      <w:rPr>
        <w:i/>
        <w:color w:val="A6A6A6" w:themeColor="background1" w:themeShade="A6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C6A"/>
    <w:multiLevelType w:val="hybridMultilevel"/>
    <w:tmpl w:val="F6B2D20C"/>
    <w:lvl w:ilvl="0" w:tplc="3BFEC9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228C"/>
    <w:multiLevelType w:val="hybridMultilevel"/>
    <w:tmpl w:val="246CAA8C"/>
    <w:lvl w:ilvl="0" w:tplc="9D96136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F74A3"/>
    <w:multiLevelType w:val="hybridMultilevel"/>
    <w:tmpl w:val="639A9A48"/>
    <w:lvl w:ilvl="0" w:tplc="6AFEFE54">
      <w:start w:val="1"/>
      <w:numFmt w:val="lowerRoman"/>
      <w:lvlText w:val="/%1/"/>
      <w:lvlJc w:val="left"/>
      <w:pPr>
        <w:ind w:left="720" w:hanging="360"/>
      </w:pPr>
      <w:rPr>
        <w:rFonts w:hint="default"/>
        <w:b/>
        <w:bCs/>
        <w:spacing w:val="-1"/>
        <w:w w:val="96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AE4679"/>
    <w:multiLevelType w:val="hybridMultilevel"/>
    <w:tmpl w:val="49385794"/>
    <w:lvl w:ilvl="0" w:tplc="9B5EEA4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B5925"/>
    <w:multiLevelType w:val="hybridMultilevel"/>
    <w:tmpl w:val="5718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B2951"/>
    <w:multiLevelType w:val="hybridMultilevel"/>
    <w:tmpl w:val="B5EEDD3C"/>
    <w:lvl w:ilvl="0" w:tplc="A3CA2CB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D5FE0"/>
    <w:multiLevelType w:val="hybridMultilevel"/>
    <w:tmpl w:val="C04E19EE"/>
    <w:lvl w:ilvl="0" w:tplc="0E7021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C432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E4541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AC46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DE5F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836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C71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B8E6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1401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DB230C"/>
    <w:multiLevelType w:val="hybridMultilevel"/>
    <w:tmpl w:val="90CA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C4DB1"/>
    <w:multiLevelType w:val="hybridMultilevel"/>
    <w:tmpl w:val="E48EAA68"/>
    <w:lvl w:ilvl="0" w:tplc="3BFEC9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775D1"/>
    <w:multiLevelType w:val="hybridMultilevel"/>
    <w:tmpl w:val="2B6C56DC"/>
    <w:lvl w:ilvl="0" w:tplc="3BFEC99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D3271C"/>
    <w:multiLevelType w:val="hybridMultilevel"/>
    <w:tmpl w:val="D02CCEEA"/>
    <w:lvl w:ilvl="0" w:tplc="127A2D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2120723"/>
    <w:multiLevelType w:val="hybridMultilevel"/>
    <w:tmpl w:val="2124CF9E"/>
    <w:lvl w:ilvl="0" w:tplc="FAD8DB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9547797">
    <w:abstractNumId w:val="4"/>
  </w:num>
  <w:num w:numId="2" w16cid:durableId="2113430988">
    <w:abstractNumId w:val="7"/>
  </w:num>
  <w:num w:numId="3" w16cid:durableId="2001423660">
    <w:abstractNumId w:val="2"/>
  </w:num>
  <w:num w:numId="4" w16cid:durableId="1845590945">
    <w:abstractNumId w:val="5"/>
  </w:num>
  <w:num w:numId="5" w16cid:durableId="1988702314">
    <w:abstractNumId w:val="11"/>
  </w:num>
  <w:num w:numId="6" w16cid:durableId="1201743303">
    <w:abstractNumId w:val="1"/>
  </w:num>
  <w:num w:numId="7" w16cid:durableId="392048564">
    <w:abstractNumId w:val="3"/>
  </w:num>
  <w:num w:numId="8" w16cid:durableId="1509759051">
    <w:abstractNumId w:val="10"/>
  </w:num>
  <w:num w:numId="9" w16cid:durableId="979117392">
    <w:abstractNumId w:val="8"/>
  </w:num>
  <w:num w:numId="10" w16cid:durableId="1628586618">
    <w:abstractNumId w:val="0"/>
  </w:num>
  <w:num w:numId="11" w16cid:durableId="756444583">
    <w:abstractNumId w:val="9"/>
  </w:num>
  <w:num w:numId="12" w16cid:durableId="1359887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50"/>
    <w:rsid w:val="00001A08"/>
    <w:rsid w:val="00034ED3"/>
    <w:rsid w:val="00050A5F"/>
    <w:rsid w:val="000651F3"/>
    <w:rsid w:val="00075A6B"/>
    <w:rsid w:val="00075DD4"/>
    <w:rsid w:val="00077F60"/>
    <w:rsid w:val="00081327"/>
    <w:rsid w:val="000902BD"/>
    <w:rsid w:val="0009240B"/>
    <w:rsid w:val="00097297"/>
    <w:rsid w:val="000A20DF"/>
    <w:rsid w:val="000A33EB"/>
    <w:rsid w:val="000B0134"/>
    <w:rsid w:val="000B7405"/>
    <w:rsid w:val="000C188B"/>
    <w:rsid w:val="000C333E"/>
    <w:rsid w:val="000C3682"/>
    <w:rsid w:val="000C4383"/>
    <w:rsid w:val="000C64CE"/>
    <w:rsid w:val="000F52E0"/>
    <w:rsid w:val="000F7BB5"/>
    <w:rsid w:val="00105DF6"/>
    <w:rsid w:val="00125EDA"/>
    <w:rsid w:val="0013328C"/>
    <w:rsid w:val="00133542"/>
    <w:rsid w:val="00133BB0"/>
    <w:rsid w:val="00140774"/>
    <w:rsid w:val="001425C9"/>
    <w:rsid w:val="00145666"/>
    <w:rsid w:val="00147C35"/>
    <w:rsid w:val="00154D24"/>
    <w:rsid w:val="00167378"/>
    <w:rsid w:val="00171CA9"/>
    <w:rsid w:val="00180777"/>
    <w:rsid w:val="00186C87"/>
    <w:rsid w:val="0019540A"/>
    <w:rsid w:val="001966C9"/>
    <w:rsid w:val="001A1A3A"/>
    <w:rsid w:val="001A6E9C"/>
    <w:rsid w:val="001A7118"/>
    <w:rsid w:val="001B5969"/>
    <w:rsid w:val="001B5B3E"/>
    <w:rsid w:val="001D34CE"/>
    <w:rsid w:val="001D421E"/>
    <w:rsid w:val="001F08A2"/>
    <w:rsid w:val="0020521E"/>
    <w:rsid w:val="00207C31"/>
    <w:rsid w:val="00223E27"/>
    <w:rsid w:val="00226A95"/>
    <w:rsid w:val="00232ED1"/>
    <w:rsid w:val="00232F7C"/>
    <w:rsid w:val="00236D44"/>
    <w:rsid w:val="00245C1B"/>
    <w:rsid w:val="00255520"/>
    <w:rsid w:val="00261B0F"/>
    <w:rsid w:val="00263C09"/>
    <w:rsid w:val="00270A8C"/>
    <w:rsid w:val="00283B41"/>
    <w:rsid w:val="00284BF3"/>
    <w:rsid w:val="00287F3A"/>
    <w:rsid w:val="002932EB"/>
    <w:rsid w:val="002A3B32"/>
    <w:rsid w:val="002B15F1"/>
    <w:rsid w:val="002B569F"/>
    <w:rsid w:val="002C2F18"/>
    <w:rsid w:val="002C6064"/>
    <w:rsid w:val="002C754E"/>
    <w:rsid w:val="002D0B01"/>
    <w:rsid w:val="002D2B98"/>
    <w:rsid w:val="002D79AF"/>
    <w:rsid w:val="002F44C3"/>
    <w:rsid w:val="00300D2A"/>
    <w:rsid w:val="003017D5"/>
    <w:rsid w:val="003036D7"/>
    <w:rsid w:val="00304002"/>
    <w:rsid w:val="003323AB"/>
    <w:rsid w:val="00344AD5"/>
    <w:rsid w:val="00347D24"/>
    <w:rsid w:val="00350A54"/>
    <w:rsid w:val="00356DD3"/>
    <w:rsid w:val="00357E6F"/>
    <w:rsid w:val="00367B9A"/>
    <w:rsid w:val="003872B3"/>
    <w:rsid w:val="003950CA"/>
    <w:rsid w:val="0039554C"/>
    <w:rsid w:val="003B0E9D"/>
    <w:rsid w:val="003C4646"/>
    <w:rsid w:val="003D32F3"/>
    <w:rsid w:val="003D608A"/>
    <w:rsid w:val="003E08B4"/>
    <w:rsid w:val="003E1FD0"/>
    <w:rsid w:val="003E3A76"/>
    <w:rsid w:val="003E4324"/>
    <w:rsid w:val="00406E3A"/>
    <w:rsid w:val="00411EAD"/>
    <w:rsid w:val="004168F3"/>
    <w:rsid w:val="00431C53"/>
    <w:rsid w:val="00433458"/>
    <w:rsid w:val="00442864"/>
    <w:rsid w:val="00445E03"/>
    <w:rsid w:val="00455074"/>
    <w:rsid w:val="0046152F"/>
    <w:rsid w:val="00471DF5"/>
    <w:rsid w:val="00491706"/>
    <w:rsid w:val="00491D90"/>
    <w:rsid w:val="004A17A9"/>
    <w:rsid w:val="004A2E1B"/>
    <w:rsid w:val="004C0907"/>
    <w:rsid w:val="004D290F"/>
    <w:rsid w:val="004E579E"/>
    <w:rsid w:val="004F53F6"/>
    <w:rsid w:val="0050140D"/>
    <w:rsid w:val="005017AA"/>
    <w:rsid w:val="00520E8D"/>
    <w:rsid w:val="005267F8"/>
    <w:rsid w:val="00532086"/>
    <w:rsid w:val="0053796C"/>
    <w:rsid w:val="00543721"/>
    <w:rsid w:val="005455B3"/>
    <w:rsid w:val="00550DFA"/>
    <w:rsid w:val="005534EA"/>
    <w:rsid w:val="005536BA"/>
    <w:rsid w:val="00556404"/>
    <w:rsid w:val="00561F2E"/>
    <w:rsid w:val="0056321F"/>
    <w:rsid w:val="00571749"/>
    <w:rsid w:val="00573815"/>
    <w:rsid w:val="00594244"/>
    <w:rsid w:val="00595911"/>
    <w:rsid w:val="005B3BF8"/>
    <w:rsid w:val="005C357C"/>
    <w:rsid w:val="005C3FD3"/>
    <w:rsid w:val="005D17E8"/>
    <w:rsid w:val="005D290E"/>
    <w:rsid w:val="005D5634"/>
    <w:rsid w:val="005E7DCB"/>
    <w:rsid w:val="005F1293"/>
    <w:rsid w:val="005F3A0B"/>
    <w:rsid w:val="005F7127"/>
    <w:rsid w:val="006042BF"/>
    <w:rsid w:val="0060584F"/>
    <w:rsid w:val="00606160"/>
    <w:rsid w:val="006133C7"/>
    <w:rsid w:val="00614043"/>
    <w:rsid w:val="006253EC"/>
    <w:rsid w:val="006275EC"/>
    <w:rsid w:val="00627B09"/>
    <w:rsid w:val="00633829"/>
    <w:rsid w:val="00670A6B"/>
    <w:rsid w:val="00673389"/>
    <w:rsid w:val="00676BFD"/>
    <w:rsid w:val="006771F6"/>
    <w:rsid w:val="006778AE"/>
    <w:rsid w:val="0068534D"/>
    <w:rsid w:val="006878CF"/>
    <w:rsid w:val="00687CDA"/>
    <w:rsid w:val="006A53A8"/>
    <w:rsid w:val="006B4324"/>
    <w:rsid w:val="006B63FC"/>
    <w:rsid w:val="006C2552"/>
    <w:rsid w:val="006C3FFA"/>
    <w:rsid w:val="006C5EE0"/>
    <w:rsid w:val="006E4585"/>
    <w:rsid w:val="00707693"/>
    <w:rsid w:val="00722862"/>
    <w:rsid w:val="00726270"/>
    <w:rsid w:val="00727FEF"/>
    <w:rsid w:val="00733449"/>
    <w:rsid w:val="00741397"/>
    <w:rsid w:val="007624A3"/>
    <w:rsid w:val="007735F5"/>
    <w:rsid w:val="00776E66"/>
    <w:rsid w:val="007810DF"/>
    <w:rsid w:val="007845D5"/>
    <w:rsid w:val="00793068"/>
    <w:rsid w:val="007B62EF"/>
    <w:rsid w:val="007D5D7F"/>
    <w:rsid w:val="007E541D"/>
    <w:rsid w:val="007F0F1A"/>
    <w:rsid w:val="007F2CAF"/>
    <w:rsid w:val="0080317C"/>
    <w:rsid w:val="00805FCE"/>
    <w:rsid w:val="00812CB8"/>
    <w:rsid w:val="00814B43"/>
    <w:rsid w:val="00820180"/>
    <w:rsid w:val="0082440C"/>
    <w:rsid w:val="0082588D"/>
    <w:rsid w:val="008463DD"/>
    <w:rsid w:val="00847C6E"/>
    <w:rsid w:val="00851351"/>
    <w:rsid w:val="008518BF"/>
    <w:rsid w:val="00852873"/>
    <w:rsid w:val="00853834"/>
    <w:rsid w:val="008679FC"/>
    <w:rsid w:val="0087328D"/>
    <w:rsid w:val="00887EF1"/>
    <w:rsid w:val="008A1A86"/>
    <w:rsid w:val="008A45C5"/>
    <w:rsid w:val="008F74C2"/>
    <w:rsid w:val="009028A3"/>
    <w:rsid w:val="00921D65"/>
    <w:rsid w:val="00924D51"/>
    <w:rsid w:val="009267FF"/>
    <w:rsid w:val="009477AC"/>
    <w:rsid w:val="00947A2D"/>
    <w:rsid w:val="00955DBA"/>
    <w:rsid w:val="00956499"/>
    <w:rsid w:val="0098282D"/>
    <w:rsid w:val="00984E71"/>
    <w:rsid w:val="00992580"/>
    <w:rsid w:val="009A6F3D"/>
    <w:rsid w:val="009A70C8"/>
    <w:rsid w:val="009B7609"/>
    <w:rsid w:val="009C1F5D"/>
    <w:rsid w:val="009D0347"/>
    <w:rsid w:val="009D45AF"/>
    <w:rsid w:val="009E2915"/>
    <w:rsid w:val="009E2A9D"/>
    <w:rsid w:val="009F3498"/>
    <w:rsid w:val="009F7939"/>
    <w:rsid w:val="00A104C1"/>
    <w:rsid w:val="00A132FF"/>
    <w:rsid w:val="00A1746D"/>
    <w:rsid w:val="00A23396"/>
    <w:rsid w:val="00A249A3"/>
    <w:rsid w:val="00A31CAA"/>
    <w:rsid w:val="00A34B8E"/>
    <w:rsid w:val="00A3598E"/>
    <w:rsid w:val="00A3631E"/>
    <w:rsid w:val="00A532D4"/>
    <w:rsid w:val="00A6459A"/>
    <w:rsid w:val="00A65679"/>
    <w:rsid w:val="00A7461F"/>
    <w:rsid w:val="00A75587"/>
    <w:rsid w:val="00A80195"/>
    <w:rsid w:val="00A907F8"/>
    <w:rsid w:val="00AA7605"/>
    <w:rsid w:val="00AC6825"/>
    <w:rsid w:val="00AD38BD"/>
    <w:rsid w:val="00AD4075"/>
    <w:rsid w:val="00AE1DF4"/>
    <w:rsid w:val="00B00D9A"/>
    <w:rsid w:val="00B00FCC"/>
    <w:rsid w:val="00B159DA"/>
    <w:rsid w:val="00B2014C"/>
    <w:rsid w:val="00B236F6"/>
    <w:rsid w:val="00B379EA"/>
    <w:rsid w:val="00B40068"/>
    <w:rsid w:val="00B40A50"/>
    <w:rsid w:val="00B4485F"/>
    <w:rsid w:val="00B44D22"/>
    <w:rsid w:val="00B4625C"/>
    <w:rsid w:val="00B50DD5"/>
    <w:rsid w:val="00B71B34"/>
    <w:rsid w:val="00B8448C"/>
    <w:rsid w:val="00B91A4C"/>
    <w:rsid w:val="00BA2321"/>
    <w:rsid w:val="00BA6674"/>
    <w:rsid w:val="00BB63B4"/>
    <w:rsid w:val="00BD365B"/>
    <w:rsid w:val="00BD3DFF"/>
    <w:rsid w:val="00BD696B"/>
    <w:rsid w:val="00BF3AA2"/>
    <w:rsid w:val="00C02006"/>
    <w:rsid w:val="00C057F1"/>
    <w:rsid w:val="00C05A79"/>
    <w:rsid w:val="00C14693"/>
    <w:rsid w:val="00C234D5"/>
    <w:rsid w:val="00C24AF7"/>
    <w:rsid w:val="00C32E67"/>
    <w:rsid w:val="00C3315B"/>
    <w:rsid w:val="00C364DC"/>
    <w:rsid w:val="00C425C1"/>
    <w:rsid w:val="00C51E3D"/>
    <w:rsid w:val="00C5368E"/>
    <w:rsid w:val="00C621FE"/>
    <w:rsid w:val="00C626E2"/>
    <w:rsid w:val="00C62F3A"/>
    <w:rsid w:val="00C65CD6"/>
    <w:rsid w:val="00C6685F"/>
    <w:rsid w:val="00C7171B"/>
    <w:rsid w:val="00C7468C"/>
    <w:rsid w:val="00C834CD"/>
    <w:rsid w:val="00C930AC"/>
    <w:rsid w:val="00CA4F38"/>
    <w:rsid w:val="00CA6527"/>
    <w:rsid w:val="00CB166D"/>
    <w:rsid w:val="00CB2ECF"/>
    <w:rsid w:val="00CC05B8"/>
    <w:rsid w:val="00CD74D1"/>
    <w:rsid w:val="00CE48A5"/>
    <w:rsid w:val="00CE639D"/>
    <w:rsid w:val="00D0137B"/>
    <w:rsid w:val="00D0146D"/>
    <w:rsid w:val="00D01C22"/>
    <w:rsid w:val="00D07C9A"/>
    <w:rsid w:val="00D1073A"/>
    <w:rsid w:val="00D12973"/>
    <w:rsid w:val="00D13983"/>
    <w:rsid w:val="00D254FB"/>
    <w:rsid w:val="00D30ACC"/>
    <w:rsid w:val="00D36899"/>
    <w:rsid w:val="00D43B64"/>
    <w:rsid w:val="00D52746"/>
    <w:rsid w:val="00D62BF8"/>
    <w:rsid w:val="00D63153"/>
    <w:rsid w:val="00D63863"/>
    <w:rsid w:val="00D72AF2"/>
    <w:rsid w:val="00D85D14"/>
    <w:rsid w:val="00D86C26"/>
    <w:rsid w:val="00D912D7"/>
    <w:rsid w:val="00D9162D"/>
    <w:rsid w:val="00D92DAD"/>
    <w:rsid w:val="00D95030"/>
    <w:rsid w:val="00DA4A2D"/>
    <w:rsid w:val="00DB1D0F"/>
    <w:rsid w:val="00DB5B4D"/>
    <w:rsid w:val="00DC0EB5"/>
    <w:rsid w:val="00DC11DC"/>
    <w:rsid w:val="00DC725A"/>
    <w:rsid w:val="00DC7733"/>
    <w:rsid w:val="00DD1E29"/>
    <w:rsid w:val="00DD3ADD"/>
    <w:rsid w:val="00DE51D2"/>
    <w:rsid w:val="00DE7CF9"/>
    <w:rsid w:val="00DF1302"/>
    <w:rsid w:val="00E023E4"/>
    <w:rsid w:val="00E03C34"/>
    <w:rsid w:val="00E048C8"/>
    <w:rsid w:val="00E12698"/>
    <w:rsid w:val="00E17745"/>
    <w:rsid w:val="00E24D9E"/>
    <w:rsid w:val="00E40A99"/>
    <w:rsid w:val="00E45162"/>
    <w:rsid w:val="00E660A7"/>
    <w:rsid w:val="00E724E5"/>
    <w:rsid w:val="00E936DC"/>
    <w:rsid w:val="00EA2027"/>
    <w:rsid w:val="00EB44EC"/>
    <w:rsid w:val="00EB667B"/>
    <w:rsid w:val="00ED2AEA"/>
    <w:rsid w:val="00ED5A7D"/>
    <w:rsid w:val="00EE2BFC"/>
    <w:rsid w:val="00EE7CE2"/>
    <w:rsid w:val="00EF32A7"/>
    <w:rsid w:val="00EF4D51"/>
    <w:rsid w:val="00EF5994"/>
    <w:rsid w:val="00F027B0"/>
    <w:rsid w:val="00F039C4"/>
    <w:rsid w:val="00F11A44"/>
    <w:rsid w:val="00F152B7"/>
    <w:rsid w:val="00F20206"/>
    <w:rsid w:val="00F220AB"/>
    <w:rsid w:val="00F278CE"/>
    <w:rsid w:val="00F35B47"/>
    <w:rsid w:val="00F53C95"/>
    <w:rsid w:val="00F53CE1"/>
    <w:rsid w:val="00F60B71"/>
    <w:rsid w:val="00F647C3"/>
    <w:rsid w:val="00F74320"/>
    <w:rsid w:val="00F747BA"/>
    <w:rsid w:val="00F8399A"/>
    <w:rsid w:val="00F84E3C"/>
    <w:rsid w:val="00F9662F"/>
    <w:rsid w:val="00FA13D9"/>
    <w:rsid w:val="00FA4EFC"/>
    <w:rsid w:val="00FB01E7"/>
    <w:rsid w:val="00FB7547"/>
    <w:rsid w:val="00FC5202"/>
    <w:rsid w:val="00FD1B58"/>
    <w:rsid w:val="00FE4BAE"/>
    <w:rsid w:val="00FF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C3A3A"/>
  <w15:chartTrackingRefBased/>
  <w15:docId w15:val="{E1A0F43C-5800-4265-A94A-03D2F3C8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0AC"/>
  </w:style>
  <w:style w:type="paragraph" w:styleId="Piedepgina">
    <w:name w:val="footer"/>
    <w:basedOn w:val="Normal"/>
    <w:link w:val="PiedepginaCar"/>
    <w:uiPriority w:val="99"/>
    <w:unhideWhenUsed/>
    <w:rsid w:val="00C930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0AC"/>
  </w:style>
  <w:style w:type="paragraph" w:styleId="Prrafodelista">
    <w:name w:val="List Paragraph"/>
    <w:basedOn w:val="Normal"/>
    <w:uiPriority w:val="34"/>
    <w:qFormat/>
    <w:rsid w:val="0057381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28A3"/>
    <w:rPr>
      <w:color w:val="0563C1" w:themeColor="hyperlink"/>
      <w:u w:val="single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9028A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1425C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7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78AE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CE63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CE639D"/>
    <w:rPr>
      <w:rFonts w:eastAsiaTheme="minorEastAsia"/>
      <w:color w:val="5A5A5A" w:themeColor="text1" w:themeTint="A5"/>
      <w:spacing w:val="15"/>
    </w:rPr>
  </w:style>
  <w:style w:type="table" w:styleId="Tablaconcuadrcula">
    <w:name w:val="Table Grid"/>
    <w:basedOn w:val="Tablanormal"/>
    <w:uiPriority w:val="39"/>
    <w:rsid w:val="00851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rsid w:val="00D9162D"/>
    <w:pPr>
      <w:tabs>
        <w:tab w:val="left" w:pos="1720"/>
        <w:tab w:val="left" w:pos="2835"/>
      </w:tabs>
      <w:spacing w:after="0" w:line="240" w:lineRule="auto"/>
      <w:ind w:left="20"/>
      <w:jc w:val="both"/>
    </w:pPr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9162D"/>
    <w:rPr>
      <w:rFonts w:ascii="Helvetica" w:eastAsia="Times New Roman" w:hAnsi="Helvetica" w:cs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982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828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8282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828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8282D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2F44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2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53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23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63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 w s d a t a b a s e ! 1 6 4 2 4 6 4 4 . 1 < / d o c u m e n t i d >  
     < s e n d e r i d > M P O L G A T T I < / s e n d e r i d >  
     < s e n d e r e m a i l > M P O L G A T T I @ B Y E . C L < / s e n d e r e m a i l >  
     < l a s t m o d i f i e d > 2 0 2 2 - 0 4 - 0 5 T 1 1 : 0 7 : 0 0 . 0 0 0 0 0 0 0 - 0 4 : 0 0 < / l a s t m o d i f i e d >  
     < d a t a b a s e > w s d a t a b a s e < / d a t a b a s e >  
 < / p r o p e r t i e s > 
</file>

<file path=customXml/itemProps1.xml><?xml version="1.0" encoding="utf-8"?>
<ds:datastoreItem xmlns:ds="http://schemas.openxmlformats.org/officeDocument/2006/customXml" ds:itemID="{268FEEDE-1C54-41E4-99A9-A2D6777BE9A2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372</Words>
  <Characters>2020</Characters>
  <Application>Microsoft Office Word</Application>
  <DocSecurity>4</DocSecurity>
  <Lines>49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Chellew- Indigo Consultores</dc:creator>
  <cp:keywords/>
  <dc:description/>
  <cp:lastModifiedBy>Alejandra Villa M.</cp:lastModifiedBy>
  <cp:revision>2</cp:revision>
  <cp:lastPrinted>2019-04-09T23:32:00Z</cp:lastPrinted>
  <dcterms:created xsi:type="dcterms:W3CDTF">2026-04-13T17:47:00Z</dcterms:created>
  <dcterms:modified xsi:type="dcterms:W3CDTF">2026-04-13T17:47:00Z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e60afb37d27782980b215df37960cd36f0ec62113b3e791bafbdc0f1ea0ce0d4</vt:lpwstr>
  </property>
</Properties>
</file>