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1AD5" w14:textId="77777777" w:rsidR="00F145D9" w:rsidRPr="00872F15" w:rsidRDefault="00F145D9" w:rsidP="00F145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91E92" w14:textId="3B6AA58F" w:rsidR="00F145D9" w:rsidRPr="00872F15" w:rsidRDefault="00F145D9" w:rsidP="00F14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8C4">
        <w:rPr>
          <w:rFonts w:ascii="Times New Roman" w:hAnsi="Times New Roman" w:cs="Times New Roman"/>
          <w:sz w:val="24"/>
          <w:szCs w:val="24"/>
        </w:rPr>
        <w:t>Santiago,1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8C4">
        <w:rPr>
          <w:rFonts w:ascii="Times New Roman" w:hAnsi="Times New Roman" w:cs="Times New Roman"/>
          <w:sz w:val="24"/>
          <w:szCs w:val="24"/>
        </w:rPr>
        <w:t xml:space="preserve"> de abril de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2F767B91" w14:textId="77777777" w:rsidR="00F145D9" w:rsidRPr="00872F15" w:rsidRDefault="00F145D9" w:rsidP="00F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F15">
        <w:rPr>
          <w:rFonts w:ascii="Times New Roman" w:hAnsi="Times New Roman" w:cs="Times New Roman"/>
          <w:sz w:val="24"/>
          <w:szCs w:val="24"/>
        </w:rPr>
        <w:t>Señor(a) Accionista</w:t>
      </w:r>
    </w:p>
    <w:p w14:paraId="6F6F29D0" w14:textId="77777777" w:rsidR="00F145D9" w:rsidRPr="00872F15" w:rsidRDefault="00F145D9" w:rsidP="00F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F15">
        <w:rPr>
          <w:rFonts w:ascii="Times New Roman" w:hAnsi="Times New Roman" w:cs="Times New Roman"/>
          <w:sz w:val="24"/>
          <w:szCs w:val="24"/>
        </w:rPr>
        <w:t>Inmobiliaria Manquehue S.A.</w:t>
      </w:r>
    </w:p>
    <w:p w14:paraId="16A3FCFD" w14:textId="77777777" w:rsidR="00F145D9" w:rsidRPr="00872F15" w:rsidRDefault="00F145D9" w:rsidP="00F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F15">
        <w:rPr>
          <w:rFonts w:ascii="Times New Roman" w:hAnsi="Times New Roman" w:cs="Times New Roman"/>
          <w:sz w:val="24"/>
          <w:szCs w:val="24"/>
        </w:rPr>
        <w:t>PRESENTE</w:t>
      </w:r>
    </w:p>
    <w:p w14:paraId="2C2D2318" w14:textId="77777777" w:rsidR="00F145D9" w:rsidRPr="00872F15" w:rsidRDefault="00F145D9" w:rsidP="00F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81780" w14:textId="77777777" w:rsidR="00F145D9" w:rsidRPr="00872F15" w:rsidRDefault="00F145D9" w:rsidP="00F145D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72F15">
        <w:rPr>
          <w:rFonts w:ascii="Times New Roman" w:hAnsi="Times New Roman" w:cs="Times New Roman"/>
          <w:b/>
          <w:sz w:val="24"/>
          <w:szCs w:val="24"/>
        </w:rPr>
        <w:t xml:space="preserve">Ref.: </w:t>
      </w:r>
      <w:r w:rsidRPr="00872F15">
        <w:rPr>
          <w:rFonts w:ascii="Times New Roman" w:hAnsi="Times New Roman" w:cs="Times New Roman"/>
          <w:sz w:val="24"/>
          <w:szCs w:val="24"/>
          <w:u w:val="single"/>
        </w:rPr>
        <w:t>Citación a Junta Ordinaria de Accionistas</w:t>
      </w:r>
    </w:p>
    <w:p w14:paraId="7D9A63C9" w14:textId="77777777" w:rsidR="00F145D9" w:rsidRPr="00872F15" w:rsidRDefault="00F145D9" w:rsidP="00F14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F15">
        <w:rPr>
          <w:rFonts w:ascii="Times New Roman" w:hAnsi="Times New Roman" w:cs="Times New Roman"/>
          <w:sz w:val="24"/>
          <w:szCs w:val="24"/>
        </w:rPr>
        <w:t>De mi consideración:</w:t>
      </w:r>
    </w:p>
    <w:p w14:paraId="26F31181" w14:textId="77777777" w:rsidR="00F145D9" w:rsidRPr="00872F15" w:rsidRDefault="00F145D9" w:rsidP="00F1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34286" w14:textId="4162D6EA" w:rsidR="00F145D9" w:rsidRPr="00872F15" w:rsidRDefault="00F145D9" w:rsidP="00F145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15">
        <w:rPr>
          <w:rFonts w:ascii="Times New Roman" w:hAnsi="Times New Roman" w:cs="Times New Roman"/>
          <w:sz w:val="24"/>
          <w:szCs w:val="24"/>
        </w:rPr>
        <w:t xml:space="preserve">Por la presente, informo a usted que por acuerdo de Directorio de </w:t>
      </w:r>
      <w:r w:rsidRPr="00872F15">
        <w:rPr>
          <w:rFonts w:ascii="Times New Roman" w:hAnsi="Times New Roman" w:cs="Times New Roman"/>
          <w:b/>
          <w:bCs/>
          <w:sz w:val="24"/>
          <w:szCs w:val="24"/>
        </w:rPr>
        <w:t>Inmobiliaria Manquehue</w:t>
      </w:r>
      <w:r w:rsidRPr="00872F15">
        <w:rPr>
          <w:rFonts w:ascii="Times New Roman" w:hAnsi="Times New Roman" w:cs="Times New Roman"/>
          <w:sz w:val="24"/>
          <w:szCs w:val="24"/>
        </w:rPr>
        <w:t xml:space="preserve"> </w:t>
      </w:r>
      <w:r w:rsidRPr="00872F15">
        <w:rPr>
          <w:rFonts w:ascii="Times New Roman" w:hAnsi="Times New Roman" w:cs="Times New Roman"/>
          <w:b/>
          <w:bCs/>
          <w:sz w:val="24"/>
          <w:szCs w:val="24"/>
        </w:rPr>
        <w:t>S.A.</w:t>
      </w:r>
      <w:r w:rsidRPr="00872F15">
        <w:rPr>
          <w:rFonts w:ascii="Times New Roman" w:hAnsi="Times New Roman" w:cs="Times New Roman"/>
          <w:sz w:val="24"/>
          <w:szCs w:val="24"/>
        </w:rPr>
        <w:t xml:space="preserve"> (la “</w:t>
      </w:r>
      <w:r w:rsidRPr="00872F15">
        <w:rPr>
          <w:rFonts w:ascii="Times New Roman" w:hAnsi="Times New Roman" w:cs="Times New Roman"/>
          <w:i/>
          <w:iCs/>
          <w:sz w:val="24"/>
          <w:szCs w:val="24"/>
          <w:u w:val="single"/>
        </w:rPr>
        <w:t>Sociedad</w:t>
      </w:r>
      <w:r w:rsidRPr="00872F15">
        <w:rPr>
          <w:rFonts w:ascii="Times New Roman" w:hAnsi="Times New Roman" w:cs="Times New Roman"/>
          <w:sz w:val="24"/>
          <w:szCs w:val="24"/>
        </w:rPr>
        <w:t xml:space="preserve">”), tomado en sesión de </w:t>
      </w:r>
      <w:r w:rsidRPr="00DD68C4">
        <w:rPr>
          <w:rFonts w:ascii="Times New Roman" w:hAnsi="Times New Roman" w:cs="Times New Roman"/>
          <w:sz w:val="24"/>
          <w:szCs w:val="24"/>
        </w:rPr>
        <w:t>fecha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8C4">
        <w:rPr>
          <w:rFonts w:ascii="Times New Roman" w:hAnsi="Times New Roman" w:cs="Times New Roman"/>
          <w:sz w:val="24"/>
          <w:szCs w:val="24"/>
        </w:rPr>
        <w:t xml:space="preserve"> de marzo 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8C4">
        <w:rPr>
          <w:rFonts w:ascii="Times New Roman" w:hAnsi="Times New Roman" w:cs="Times New Roman"/>
          <w:sz w:val="24"/>
          <w:szCs w:val="24"/>
        </w:rPr>
        <w:t>, se cita a los accionistas de la Sociedad a Junta Ordinaria de Accionistas (la “</w:t>
      </w:r>
      <w:r w:rsidRPr="00DD68C4">
        <w:rPr>
          <w:rFonts w:ascii="Times New Roman" w:hAnsi="Times New Roman" w:cs="Times New Roman"/>
          <w:i/>
          <w:iCs/>
          <w:sz w:val="24"/>
          <w:szCs w:val="24"/>
          <w:u w:val="single"/>
        </w:rPr>
        <w:t>Junta</w:t>
      </w:r>
      <w:r w:rsidRPr="00DD68C4">
        <w:rPr>
          <w:rFonts w:ascii="Times New Roman" w:hAnsi="Times New Roman" w:cs="Times New Roman"/>
          <w:sz w:val="24"/>
          <w:szCs w:val="24"/>
        </w:rPr>
        <w:t>”), a celebrarse el día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8C4">
        <w:rPr>
          <w:rFonts w:ascii="Times New Roman" w:hAnsi="Times New Roman" w:cs="Times New Roman"/>
          <w:sz w:val="24"/>
          <w:szCs w:val="24"/>
        </w:rPr>
        <w:t xml:space="preserve"> de abril de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68C4">
        <w:rPr>
          <w:rFonts w:ascii="Times New Roman" w:hAnsi="Times New Roman" w:cs="Times New Roman"/>
          <w:sz w:val="24"/>
          <w:szCs w:val="24"/>
        </w:rPr>
        <w:t>, a las 9:00 horas, en Avenida Santa María Nº</w:t>
      </w:r>
      <w:r>
        <w:rPr>
          <w:rFonts w:ascii="Times New Roman" w:hAnsi="Times New Roman" w:cs="Times New Roman"/>
          <w:sz w:val="24"/>
          <w:szCs w:val="24"/>
        </w:rPr>
        <w:t>5.888 Auditorio de Tánica Inmobiliaria</w:t>
      </w:r>
      <w:r w:rsidRPr="00DD68C4">
        <w:rPr>
          <w:rFonts w:ascii="Times New Roman" w:hAnsi="Times New Roman" w:cs="Times New Roman"/>
          <w:sz w:val="24"/>
          <w:szCs w:val="24"/>
        </w:rPr>
        <w:t>, comuna de Vitacura, ciudad de Santiago, con el objeto de someter a la aprobación de los accionistas las siguientes materias</w:t>
      </w:r>
      <w:r w:rsidRPr="00872F15">
        <w:rPr>
          <w:rFonts w:ascii="Times New Roman" w:hAnsi="Times New Roman" w:cs="Times New Roman"/>
          <w:sz w:val="24"/>
          <w:szCs w:val="24"/>
        </w:rPr>
        <w:t>:</w:t>
      </w:r>
    </w:p>
    <w:p w14:paraId="704C0583" w14:textId="0C0D1BE5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val="es-CL" w:eastAsia="en-US"/>
        </w:rPr>
        <w:t>/</w:t>
      </w:r>
      <w:r w:rsidRPr="00083F20">
        <w:rPr>
          <w:rFonts w:ascii="Times New Roman" w:eastAsia="Calibri" w:hAnsi="Times New Roman"/>
          <w:szCs w:val="24"/>
          <w:lang w:val="es-CL" w:eastAsia="en-US"/>
        </w:rPr>
        <w:t>i/</w:t>
      </w:r>
      <w:r>
        <w:rPr>
          <w:rFonts w:ascii="Times New Roman" w:eastAsia="Calibri" w:hAnsi="Times New Roman"/>
          <w:szCs w:val="24"/>
          <w:lang w:val="es-CL" w:eastAsia="en-US"/>
        </w:rPr>
        <w:tab/>
      </w:r>
      <w:r w:rsidRPr="00083F20">
        <w:rPr>
          <w:rFonts w:ascii="Times New Roman" w:eastAsia="Calibri" w:hAnsi="Times New Roman"/>
          <w:szCs w:val="24"/>
          <w:lang w:val="es-CL" w:eastAsia="en-US"/>
        </w:rPr>
        <w:t xml:space="preserve">El examen de la situación de la Sociedad, la Memoria, Balance General, Estados Financieros Consolidados e informe de la empresa de auditoría externa, todos </w:t>
      </w:r>
      <w:r w:rsidRPr="00496651">
        <w:rPr>
          <w:rFonts w:ascii="Times New Roman" w:hAnsi="Times New Roman"/>
          <w:szCs w:val="24"/>
        </w:rPr>
        <w:t>correspondientes al ejercicio comprendido entre el 1 de enero y el 31 de diciembre de 202</w:t>
      </w:r>
      <w:r>
        <w:rPr>
          <w:rFonts w:ascii="Times New Roman" w:hAnsi="Times New Roman"/>
          <w:szCs w:val="24"/>
        </w:rPr>
        <w:t>4</w:t>
      </w:r>
      <w:r w:rsidRPr="00496651">
        <w:rPr>
          <w:rFonts w:ascii="Times New Roman" w:hAnsi="Times New Roman"/>
          <w:szCs w:val="24"/>
        </w:rPr>
        <w:t xml:space="preserve">; </w:t>
      </w:r>
    </w:p>
    <w:p w14:paraId="2F7C75F1" w14:textId="77777777" w:rsidR="00F145D9" w:rsidRPr="00496651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</w:p>
    <w:p w14:paraId="54C5620F" w14:textId="7777777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  <w:r w:rsidRPr="00496651">
        <w:rPr>
          <w:rFonts w:ascii="Times New Roman" w:hAnsi="Times New Roman"/>
          <w:szCs w:val="24"/>
        </w:rPr>
        <w:t>/</w:t>
      </w:r>
      <w:proofErr w:type="spellStart"/>
      <w:r w:rsidRPr="00496651">
        <w:rPr>
          <w:rFonts w:ascii="Times New Roman" w:hAnsi="Times New Roman"/>
          <w:szCs w:val="24"/>
        </w:rPr>
        <w:t>ii</w:t>
      </w:r>
      <w:proofErr w:type="spellEnd"/>
      <w:r w:rsidRPr="00496651">
        <w:rPr>
          <w:rFonts w:ascii="Times New Roman" w:hAnsi="Times New Roman"/>
          <w:szCs w:val="24"/>
        </w:rPr>
        <w:t>/</w:t>
      </w:r>
      <w:r w:rsidRPr="00496651">
        <w:rPr>
          <w:rFonts w:ascii="Times New Roman" w:hAnsi="Times New Roman"/>
          <w:szCs w:val="24"/>
        </w:rPr>
        <w:tab/>
        <w:t xml:space="preserve">La distribución de utilidades del ejercicio, en especial el reparto de dividendos; </w:t>
      </w:r>
    </w:p>
    <w:p w14:paraId="334FCC8A" w14:textId="77777777" w:rsidR="00F145D9" w:rsidRPr="00496651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</w:p>
    <w:p w14:paraId="47DE6F3F" w14:textId="69FF4BA5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  <w:r w:rsidRPr="00496651">
        <w:rPr>
          <w:rFonts w:ascii="Times New Roman" w:hAnsi="Times New Roman"/>
          <w:szCs w:val="24"/>
        </w:rPr>
        <w:t>/</w:t>
      </w:r>
      <w:proofErr w:type="spellStart"/>
      <w:r w:rsidRPr="00496651">
        <w:rPr>
          <w:rFonts w:ascii="Times New Roman" w:hAnsi="Times New Roman"/>
          <w:szCs w:val="24"/>
        </w:rPr>
        <w:t>iii</w:t>
      </w:r>
      <w:proofErr w:type="spellEnd"/>
      <w:r w:rsidRPr="00496651">
        <w:rPr>
          <w:rFonts w:ascii="Times New Roman" w:hAnsi="Times New Roman"/>
          <w:szCs w:val="24"/>
        </w:rPr>
        <w:t>/</w:t>
      </w:r>
      <w:r w:rsidRPr="00496651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Renovar el Directorio.</w:t>
      </w:r>
    </w:p>
    <w:p w14:paraId="3A3FBE70" w14:textId="7777777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</w:p>
    <w:p w14:paraId="2E3AE5A9" w14:textId="7777777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  <w:r w:rsidRPr="00496651">
        <w:rPr>
          <w:rFonts w:ascii="Times New Roman" w:hAnsi="Times New Roman"/>
          <w:szCs w:val="24"/>
        </w:rPr>
        <w:t>/</w:t>
      </w:r>
      <w:proofErr w:type="spellStart"/>
      <w:r w:rsidRPr="00496651">
        <w:rPr>
          <w:rFonts w:ascii="Times New Roman" w:hAnsi="Times New Roman"/>
          <w:szCs w:val="24"/>
        </w:rPr>
        <w:t>iv</w:t>
      </w:r>
      <w:proofErr w:type="spellEnd"/>
      <w:r w:rsidRPr="00496651">
        <w:rPr>
          <w:rFonts w:ascii="Times New Roman" w:hAnsi="Times New Roman"/>
          <w:szCs w:val="24"/>
        </w:rPr>
        <w:t>/</w:t>
      </w:r>
      <w:r w:rsidRPr="00496651">
        <w:rPr>
          <w:rFonts w:ascii="Times New Roman" w:hAnsi="Times New Roman"/>
          <w:szCs w:val="24"/>
        </w:rPr>
        <w:tab/>
        <w:t xml:space="preserve">Informar sobre los gastos del Directorio y sobre las actividades, gestiones y gastos del Comité de </w:t>
      </w:r>
      <w:proofErr w:type="gramStart"/>
      <w:r w:rsidRPr="00496651">
        <w:rPr>
          <w:rFonts w:ascii="Times New Roman" w:hAnsi="Times New Roman"/>
          <w:szCs w:val="24"/>
        </w:rPr>
        <w:t>Directores</w:t>
      </w:r>
      <w:proofErr w:type="gramEnd"/>
      <w:r w:rsidRPr="00496651">
        <w:rPr>
          <w:rFonts w:ascii="Times New Roman" w:hAnsi="Times New Roman"/>
          <w:szCs w:val="24"/>
        </w:rPr>
        <w:t xml:space="preserve"> durante el ejercicio 202</w:t>
      </w:r>
      <w:r>
        <w:rPr>
          <w:rFonts w:ascii="Times New Roman" w:hAnsi="Times New Roman"/>
          <w:szCs w:val="24"/>
        </w:rPr>
        <w:t>4</w:t>
      </w:r>
      <w:r w:rsidRPr="00496651">
        <w:rPr>
          <w:rFonts w:ascii="Times New Roman" w:hAnsi="Times New Roman"/>
          <w:szCs w:val="24"/>
        </w:rPr>
        <w:t xml:space="preserve">; </w:t>
      </w:r>
    </w:p>
    <w:p w14:paraId="4D83F777" w14:textId="77777777" w:rsidR="00F145D9" w:rsidRPr="00496651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</w:p>
    <w:p w14:paraId="095A6161" w14:textId="7777777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  <w:r w:rsidRPr="00496651">
        <w:rPr>
          <w:rFonts w:ascii="Times New Roman" w:hAnsi="Times New Roman"/>
          <w:szCs w:val="24"/>
        </w:rPr>
        <w:t>/v/</w:t>
      </w:r>
      <w:r w:rsidRPr="00496651">
        <w:rPr>
          <w:rFonts w:ascii="Times New Roman" w:hAnsi="Times New Roman"/>
          <w:szCs w:val="24"/>
        </w:rPr>
        <w:tab/>
        <w:t xml:space="preserve">Acordar la remuneración de los directores, de los miembros del Comité de </w:t>
      </w:r>
      <w:proofErr w:type="gramStart"/>
      <w:r w:rsidRPr="00496651">
        <w:rPr>
          <w:rFonts w:ascii="Times New Roman" w:hAnsi="Times New Roman"/>
          <w:szCs w:val="24"/>
        </w:rPr>
        <w:t>Directores</w:t>
      </w:r>
      <w:proofErr w:type="gramEnd"/>
      <w:r w:rsidRPr="00496651">
        <w:rPr>
          <w:rFonts w:ascii="Times New Roman" w:hAnsi="Times New Roman"/>
          <w:szCs w:val="24"/>
        </w:rPr>
        <w:t xml:space="preserve"> y de él o los demás Comités conformados por miembros del Directorio que corresponda, así como el presupuesto de gastos de dichos Comités; </w:t>
      </w:r>
    </w:p>
    <w:p w14:paraId="23A24753" w14:textId="6B56797D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</w:p>
    <w:p w14:paraId="3EDD7BE8" w14:textId="7777777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  <w:r w:rsidRPr="00496651">
        <w:rPr>
          <w:rFonts w:ascii="Times New Roman" w:hAnsi="Times New Roman"/>
          <w:szCs w:val="24"/>
        </w:rPr>
        <w:t>/vi/</w:t>
      </w:r>
      <w:r w:rsidRPr="00496651">
        <w:rPr>
          <w:rFonts w:ascii="Times New Roman" w:hAnsi="Times New Roman"/>
          <w:szCs w:val="24"/>
        </w:rPr>
        <w:tab/>
        <w:t>La designación de la empresa de auditoría externa para el ejercicio 202</w:t>
      </w:r>
      <w:r>
        <w:rPr>
          <w:rFonts w:ascii="Times New Roman" w:hAnsi="Times New Roman"/>
          <w:szCs w:val="24"/>
        </w:rPr>
        <w:t>5</w:t>
      </w:r>
      <w:r w:rsidRPr="00496651">
        <w:rPr>
          <w:rFonts w:ascii="Times New Roman" w:hAnsi="Times New Roman"/>
          <w:szCs w:val="24"/>
        </w:rPr>
        <w:t xml:space="preserve">; </w:t>
      </w:r>
    </w:p>
    <w:p w14:paraId="4F7577D5" w14:textId="77777777" w:rsidR="00F145D9" w:rsidRPr="00496651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</w:p>
    <w:p w14:paraId="10B00ED2" w14:textId="7777777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  <w:r w:rsidRPr="00496651">
        <w:rPr>
          <w:rFonts w:ascii="Times New Roman" w:hAnsi="Times New Roman"/>
          <w:szCs w:val="24"/>
        </w:rPr>
        <w:t>/</w:t>
      </w:r>
      <w:proofErr w:type="spellStart"/>
      <w:r w:rsidRPr="00496651">
        <w:rPr>
          <w:rFonts w:ascii="Times New Roman" w:hAnsi="Times New Roman"/>
          <w:szCs w:val="24"/>
        </w:rPr>
        <w:t>vii</w:t>
      </w:r>
      <w:proofErr w:type="spellEnd"/>
      <w:r w:rsidRPr="00496651">
        <w:rPr>
          <w:rFonts w:ascii="Times New Roman" w:hAnsi="Times New Roman"/>
          <w:szCs w:val="24"/>
        </w:rPr>
        <w:t>/</w:t>
      </w:r>
      <w:r w:rsidRPr="00496651">
        <w:rPr>
          <w:rFonts w:ascii="Times New Roman" w:hAnsi="Times New Roman"/>
          <w:szCs w:val="24"/>
        </w:rPr>
        <w:tab/>
        <w:t xml:space="preserve">La designación de un periódico para la publicación de avisos; </w:t>
      </w:r>
    </w:p>
    <w:p w14:paraId="040B3D43" w14:textId="77777777" w:rsidR="00F145D9" w:rsidRPr="00496651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</w:p>
    <w:p w14:paraId="0A08221C" w14:textId="7777777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  <w:r w:rsidRPr="00496651">
        <w:rPr>
          <w:rFonts w:ascii="Times New Roman" w:hAnsi="Times New Roman"/>
          <w:szCs w:val="24"/>
        </w:rPr>
        <w:t>/</w:t>
      </w:r>
      <w:proofErr w:type="spellStart"/>
      <w:r w:rsidRPr="00496651">
        <w:rPr>
          <w:rFonts w:ascii="Times New Roman" w:hAnsi="Times New Roman"/>
          <w:szCs w:val="24"/>
        </w:rPr>
        <w:t>viii</w:t>
      </w:r>
      <w:proofErr w:type="spellEnd"/>
      <w:r w:rsidRPr="00496651">
        <w:rPr>
          <w:rFonts w:ascii="Times New Roman" w:hAnsi="Times New Roman"/>
          <w:szCs w:val="24"/>
        </w:rPr>
        <w:t>/</w:t>
      </w:r>
      <w:r w:rsidRPr="00496651">
        <w:rPr>
          <w:rFonts w:ascii="Times New Roman" w:hAnsi="Times New Roman"/>
          <w:szCs w:val="24"/>
        </w:rPr>
        <w:tab/>
        <w:t xml:space="preserve">Informar sobre las operaciones a que se refiere el Título XVI de la Ley de Sociedades Anónimas; y </w:t>
      </w:r>
    </w:p>
    <w:p w14:paraId="543AE5BF" w14:textId="7777777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hAnsi="Times New Roman"/>
          <w:szCs w:val="24"/>
        </w:rPr>
      </w:pPr>
    </w:p>
    <w:p w14:paraId="3E39E6F7" w14:textId="594A222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eastAsia="Calibri" w:hAnsi="Times New Roman"/>
          <w:szCs w:val="24"/>
          <w:lang w:val="es-CL" w:eastAsia="en-US"/>
        </w:rPr>
      </w:pPr>
      <w:r>
        <w:rPr>
          <w:rFonts w:ascii="Times New Roman" w:hAnsi="Times New Roman"/>
          <w:szCs w:val="24"/>
        </w:rPr>
        <w:t>/</w:t>
      </w:r>
      <w:proofErr w:type="spellStart"/>
      <w:r>
        <w:rPr>
          <w:rFonts w:ascii="Times New Roman" w:hAnsi="Times New Roman"/>
          <w:szCs w:val="24"/>
        </w:rPr>
        <w:t>ix</w:t>
      </w:r>
      <w:proofErr w:type="spellEnd"/>
      <w:r>
        <w:rPr>
          <w:rFonts w:ascii="Times New Roman" w:hAnsi="Times New Roman"/>
          <w:szCs w:val="24"/>
        </w:rPr>
        <w:t xml:space="preserve">/ </w:t>
      </w:r>
      <w:r w:rsidRPr="00496651">
        <w:rPr>
          <w:rFonts w:ascii="Times New Roman" w:hAnsi="Times New Roman"/>
          <w:szCs w:val="24"/>
        </w:rPr>
        <w:t>Otras materias de interés social o que correspondan, en conformidad a sus estatutos y las disposiciones</w:t>
      </w:r>
      <w:r w:rsidRPr="00083F20">
        <w:rPr>
          <w:rFonts w:ascii="Times New Roman" w:eastAsia="Calibri" w:hAnsi="Times New Roman"/>
          <w:szCs w:val="24"/>
          <w:lang w:val="es-CL" w:eastAsia="en-US"/>
        </w:rPr>
        <w:t xml:space="preserve"> legales pertinentes. </w:t>
      </w:r>
    </w:p>
    <w:p w14:paraId="4E5E7157" w14:textId="77777777" w:rsidR="00F145D9" w:rsidRDefault="00F145D9" w:rsidP="00F145D9">
      <w:pPr>
        <w:pStyle w:val="Sangradetextonormal"/>
        <w:tabs>
          <w:tab w:val="clear" w:pos="1720"/>
          <w:tab w:val="clear" w:pos="2835"/>
        </w:tabs>
        <w:ind w:left="1134" w:right="55" w:hanging="567"/>
        <w:rPr>
          <w:rFonts w:ascii="Times New Roman" w:eastAsia="Calibri" w:hAnsi="Times New Roman"/>
          <w:szCs w:val="24"/>
          <w:lang w:val="es-CL" w:eastAsia="en-US"/>
        </w:rPr>
      </w:pPr>
    </w:p>
    <w:p w14:paraId="182EE7C1" w14:textId="3FBE2544" w:rsidR="00F145D9" w:rsidRPr="00872F15" w:rsidRDefault="00F145D9" w:rsidP="00F1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15">
        <w:rPr>
          <w:rFonts w:ascii="Times New Roman" w:hAnsi="Times New Roman" w:cs="Times New Roman"/>
          <w:sz w:val="24"/>
          <w:szCs w:val="24"/>
        </w:rPr>
        <w:t xml:space="preserve">La fundamentación de las opciones que se propondrán a la Junta se </w:t>
      </w:r>
      <w:proofErr w:type="gramStart"/>
      <w:r w:rsidRPr="00872F15">
        <w:rPr>
          <w:rFonts w:ascii="Times New Roman" w:hAnsi="Times New Roman" w:cs="Times New Roman"/>
          <w:sz w:val="24"/>
          <w:szCs w:val="24"/>
        </w:rPr>
        <w:t>encontrarán</w:t>
      </w:r>
      <w:proofErr w:type="gramEnd"/>
      <w:r w:rsidRPr="00872F15">
        <w:rPr>
          <w:rFonts w:ascii="Times New Roman" w:hAnsi="Times New Roman" w:cs="Times New Roman"/>
          <w:sz w:val="24"/>
          <w:szCs w:val="24"/>
        </w:rPr>
        <w:t xml:space="preserve"> a disposición de los accionistas en las oficinas sociales ubicadas en Avenida Santa María </w:t>
      </w:r>
      <w:proofErr w:type="spellStart"/>
      <w:r w:rsidRPr="00DD68C4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DD68C4">
        <w:rPr>
          <w:rFonts w:ascii="Times New Roman" w:hAnsi="Times New Roman" w:cs="Times New Roman"/>
          <w:sz w:val="24"/>
          <w:szCs w:val="24"/>
        </w:rPr>
        <w:t xml:space="preserve"> 6.350, piso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8C4">
        <w:rPr>
          <w:rFonts w:ascii="Times New Roman" w:hAnsi="Times New Roman" w:cs="Times New Roman"/>
          <w:sz w:val="24"/>
          <w:szCs w:val="24"/>
        </w:rPr>
        <w:t xml:space="preserve">, comuna de Vitacura, Santiago, como asimismo en el sitio web </w:t>
      </w:r>
      <w:hyperlink r:id="rId6" w:history="1">
        <w:r w:rsidRPr="00DD68C4">
          <w:rPr>
            <w:rStyle w:val="Hipervnculo"/>
            <w:rFonts w:ascii="Times New Roman" w:hAnsi="Times New Roman" w:cs="Times New Roman"/>
            <w:sz w:val="24"/>
            <w:szCs w:val="24"/>
          </w:rPr>
          <w:t>http://imanquehue.com/</w:t>
        </w:r>
      </w:hyperlink>
      <w:r w:rsidRPr="00DD68C4">
        <w:rPr>
          <w:rFonts w:ascii="Times New Roman" w:hAnsi="Times New Roman" w:cs="Times New Roman"/>
          <w:sz w:val="24"/>
          <w:szCs w:val="24"/>
        </w:rPr>
        <w:t>.</w:t>
      </w:r>
    </w:p>
    <w:p w14:paraId="5A7DA616" w14:textId="77777777" w:rsidR="00F145D9" w:rsidRPr="00872F15" w:rsidRDefault="00F145D9" w:rsidP="00F145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1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598511" w14:textId="77777777" w:rsidR="00F145D9" w:rsidRPr="00872F15" w:rsidRDefault="00F145D9" w:rsidP="00F145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52A64F" w14:textId="77777777" w:rsidR="00F145D9" w:rsidRPr="00872F15" w:rsidRDefault="00F145D9" w:rsidP="00F1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872F1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PUBLICACIÓN DE ESTADOS FINANCIEROS Y MEMORIA</w:t>
      </w:r>
    </w:p>
    <w:p w14:paraId="37C2E2F7" w14:textId="77777777" w:rsidR="00F145D9" w:rsidRPr="00872F15" w:rsidRDefault="00F145D9" w:rsidP="00F1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A89F566" w14:textId="67F6E2A7" w:rsidR="00F145D9" w:rsidRPr="00DD68C4" w:rsidRDefault="00F145D9" w:rsidP="00F1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15">
        <w:rPr>
          <w:rFonts w:ascii="Times New Roman" w:eastAsia="Times New Roman" w:hAnsi="Times New Roman" w:cs="Times New Roman"/>
          <w:sz w:val="24"/>
          <w:szCs w:val="24"/>
          <w:lang w:eastAsia="es-ES"/>
        </w:rPr>
        <w:t>Los Estados Financieros de la Sociedad al 31 de diciembre de 20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24</w:t>
      </w:r>
      <w:r w:rsidRPr="00872F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junto con el correspondiente informe de la Empresa de Auditoría Externa, se publicaron en el sitio Web de la Sociedad, </w:t>
      </w:r>
      <w:hyperlink r:id="rId7" w:history="1">
        <w:r w:rsidRPr="00FD53AF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http://imanquehue.com/</w:t>
        </w:r>
      </w:hyperlink>
      <w:r w:rsidRPr="00FD53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 fecha </w:t>
      </w:r>
      <w:r w:rsidR="00FD53AF" w:rsidRPr="00FD53AF">
        <w:rPr>
          <w:rFonts w:ascii="Times New Roman" w:eastAsia="Times New Roman" w:hAnsi="Times New Roman" w:cs="Times New Roman"/>
          <w:sz w:val="24"/>
          <w:szCs w:val="24"/>
          <w:lang w:eastAsia="es-ES"/>
        </w:rPr>
        <w:t>31</w:t>
      </w:r>
      <w:r w:rsidRPr="00FD53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marzo de 202</w:t>
      </w:r>
      <w:r w:rsidRPr="00FD53AF">
        <w:rPr>
          <w:rFonts w:ascii="Times New Roman" w:eastAsia="Times New Roman" w:hAnsi="Times New Roman" w:cs="Times New Roman"/>
          <w:sz w:val="24"/>
          <w:szCs w:val="24"/>
          <w:lang w:eastAsia="es-ES"/>
        </w:rPr>
        <w:t>5</w:t>
      </w:r>
      <w:r w:rsidRPr="00FD53AF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DD68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pudiendo accederse directamente a esa información a </w:t>
      </w:r>
      <w:r w:rsidRPr="00F145D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través del hipervínculo </w:t>
      </w:r>
      <w:hyperlink r:id="rId8" w:history="1">
        <w:r w:rsidRPr="00F145D9">
          <w:rPr>
            <w:rStyle w:val="Hipervnculo"/>
            <w:rFonts w:ascii="Times New Roman" w:hAnsi="Times New Roman" w:cs="Times New Roman"/>
            <w:sz w:val="24"/>
            <w:szCs w:val="24"/>
          </w:rPr>
          <w:t>https://imanque</w:t>
        </w:r>
        <w:r w:rsidRPr="00F145D9">
          <w:rPr>
            <w:rStyle w:val="Hipervnculo"/>
            <w:rFonts w:ascii="Times New Roman" w:hAnsi="Times New Roman" w:cs="Times New Roman"/>
            <w:sz w:val="24"/>
            <w:szCs w:val="24"/>
          </w:rPr>
          <w:t>h</w:t>
        </w:r>
        <w:r w:rsidRPr="00F145D9">
          <w:rPr>
            <w:rStyle w:val="Hipervnculo"/>
            <w:rFonts w:ascii="Times New Roman" w:hAnsi="Times New Roman" w:cs="Times New Roman"/>
            <w:sz w:val="24"/>
            <w:szCs w:val="24"/>
          </w:rPr>
          <w:t>ue.com/gobiernocorporativo/resultados-trimestrales/</w:t>
        </w:r>
      </w:hyperlink>
      <w:r w:rsidRPr="00F145D9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29982877" w14:textId="77777777" w:rsidR="00F145D9" w:rsidRPr="00DD68C4" w:rsidRDefault="00F145D9" w:rsidP="00F1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D5531F9" w14:textId="09BED2DA" w:rsidR="00F145D9" w:rsidRPr="00872F15" w:rsidRDefault="00F145D9" w:rsidP="00F1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D68C4">
        <w:rPr>
          <w:rFonts w:ascii="Times New Roman" w:eastAsia="Times New Roman" w:hAnsi="Times New Roman" w:cs="Times New Roman"/>
          <w:sz w:val="24"/>
          <w:szCs w:val="24"/>
          <w:lang w:eastAsia="es-ES"/>
        </w:rPr>
        <w:t>Asimismo, la Memoria correspondiente al ejercicio 202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DD68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está a disposición de los accionistas y del público en general en el sitio Web de la Sociedad, </w:t>
      </w:r>
      <w:hyperlink r:id="rId9" w:history="1">
        <w:r w:rsidRPr="00DD68C4">
          <w:rPr>
            <w:rStyle w:val="Hipervnculo"/>
            <w:rFonts w:ascii="Times New Roman" w:hAnsi="Times New Roman" w:cs="Times New Roman"/>
            <w:sz w:val="24"/>
            <w:szCs w:val="24"/>
          </w:rPr>
          <w:t>https://imanquehue.com/gobie</w:t>
        </w:r>
        <w:r w:rsidRPr="00DD68C4">
          <w:rPr>
            <w:rStyle w:val="Hipervnculo"/>
            <w:rFonts w:ascii="Times New Roman" w:hAnsi="Times New Roman" w:cs="Times New Roman"/>
            <w:sz w:val="24"/>
            <w:szCs w:val="24"/>
          </w:rPr>
          <w:t>r</w:t>
        </w:r>
        <w:r w:rsidRPr="00DD68C4">
          <w:rPr>
            <w:rStyle w:val="Hipervnculo"/>
            <w:rFonts w:ascii="Times New Roman" w:hAnsi="Times New Roman" w:cs="Times New Roman"/>
            <w:sz w:val="24"/>
            <w:szCs w:val="24"/>
          </w:rPr>
          <w:t>nocorporativo/memoria-anual/</w:t>
        </w:r>
      </w:hyperlink>
      <w:r w:rsidRPr="00DD68C4">
        <w:rPr>
          <w:rFonts w:ascii="Times New Roman" w:hAnsi="Times New Roman" w:cs="Times New Roman"/>
          <w:sz w:val="24"/>
          <w:szCs w:val="24"/>
        </w:rPr>
        <w:t xml:space="preserve">. </w:t>
      </w:r>
      <w:r w:rsidRPr="00DD68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Sin perjuicio de lo anterior, en su sede principal ubicada en calle Avenida Santa María </w:t>
      </w:r>
      <w:proofErr w:type="spellStart"/>
      <w:r w:rsidRPr="00DD68C4">
        <w:rPr>
          <w:rFonts w:ascii="Times New Roman" w:eastAsia="Times New Roman" w:hAnsi="Times New Roman" w:cs="Times New Roman"/>
          <w:sz w:val="24"/>
          <w:szCs w:val="24"/>
          <w:lang w:eastAsia="es-ES"/>
        </w:rPr>
        <w:t>Nº</w:t>
      </w:r>
      <w:proofErr w:type="spellEnd"/>
      <w:r w:rsidRPr="00DD68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6.350, piso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4</w:t>
      </w:r>
      <w:r w:rsidRPr="00DD68C4">
        <w:rPr>
          <w:rFonts w:ascii="Times New Roman" w:eastAsia="Times New Roman" w:hAnsi="Times New Roman" w:cs="Times New Roman"/>
          <w:sz w:val="24"/>
          <w:szCs w:val="24"/>
          <w:lang w:eastAsia="es-ES"/>
        </w:rPr>
        <w:t>, comuna de Vitacura, ciudad de Santiago, la Sociedad tendrá a disposición de los interesados</w:t>
      </w:r>
      <w:r w:rsidRPr="00872F1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número suficiente de ejemplares impresos de la Memoria.</w:t>
      </w:r>
      <w:r w:rsidRPr="004757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B0801" w14:textId="77777777" w:rsidR="00F145D9" w:rsidRPr="00872F15" w:rsidRDefault="00F145D9" w:rsidP="00F14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D1EF372" w14:textId="77777777" w:rsidR="00F145D9" w:rsidRDefault="00F145D9" w:rsidP="00F14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751E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PARTICIPACIÓN EN LA JUNTA Y PODERES </w:t>
      </w:r>
    </w:p>
    <w:p w14:paraId="7FC7E633" w14:textId="77777777" w:rsidR="00F145D9" w:rsidRPr="00C751EE" w:rsidRDefault="00F145D9" w:rsidP="00F14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76E112A" w14:textId="77777777" w:rsidR="00F145D9" w:rsidRDefault="00F145D9" w:rsidP="0052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751EE">
        <w:rPr>
          <w:rFonts w:ascii="Times New Roman" w:hAnsi="Times New Roman" w:cs="Times New Roman"/>
          <w:color w:val="000000"/>
          <w:sz w:val="23"/>
          <w:szCs w:val="23"/>
        </w:rPr>
        <w:t xml:space="preserve">Podrán participar en la Junta y ejercer su derecho a voz y voto, los titulares de acciones que se encuentren inscritos en el registro de accionistas de la Sociedad a la medianoche del quinto día hábil anterior a la fecha de su celebración. </w:t>
      </w:r>
    </w:p>
    <w:p w14:paraId="64954D4D" w14:textId="77777777" w:rsidR="00F145D9" w:rsidRPr="00C751EE" w:rsidRDefault="00F145D9" w:rsidP="0052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EC36308" w14:textId="77777777" w:rsidR="00F145D9" w:rsidRPr="00872F15" w:rsidRDefault="00F145D9" w:rsidP="0052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72F15">
        <w:rPr>
          <w:rFonts w:ascii="Times New Roman" w:eastAsia="Times New Roman" w:hAnsi="Times New Roman" w:cs="Times New Roman"/>
          <w:sz w:val="24"/>
          <w:szCs w:val="24"/>
          <w:lang w:eastAsia="es-ES"/>
        </w:rPr>
        <w:t>La calificación de poderes, si procediere, se efectuará el mismo día de la Junta, en el lugar donde ésta se celebre y a la hora en que deba iniciarse.</w:t>
      </w:r>
    </w:p>
    <w:p w14:paraId="38BAFE80" w14:textId="77777777" w:rsidR="00F145D9" w:rsidRPr="00872F15" w:rsidRDefault="00F145D9" w:rsidP="0052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2511C" w14:textId="77777777" w:rsidR="00F145D9" w:rsidRPr="00872F15" w:rsidRDefault="00F145D9" w:rsidP="0052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15">
        <w:rPr>
          <w:rFonts w:ascii="Times New Roman" w:hAnsi="Times New Roman" w:cs="Times New Roman"/>
          <w:sz w:val="24"/>
          <w:szCs w:val="24"/>
        </w:rPr>
        <w:t>Adjunto a la presente hacemos llegar a usted un modelo del poder que podrá otorgar para hacerse representar en la Junta citada.</w:t>
      </w:r>
    </w:p>
    <w:p w14:paraId="51AE8C7E" w14:textId="77777777" w:rsidR="00F145D9" w:rsidRPr="00872F15" w:rsidRDefault="00F145D9" w:rsidP="0052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09837" w14:textId="77777777" w:rsidR="00F145D9" w:rsidRPr="00872F15" w:rsidRDefault="00F145D9" w:rsidP="0052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F15">
        <w:rPr>
          <w:rFonts w:ascii="Times New Roman" w:hAnsi="Times New Roman" w:cs="Times New Roman"/>
          <w:sz w:val="24"/>
          <w:szCs w:val="24"/>
        </w:rPr>
        <w:t>Sin otro particular, le saluda atentamente,</w:t>
      </w:r>
    </w:p>
    <w:p w14:paraId="1EEC32AD" w14:textId="77777777" w:rsidR="00F145D9" w:rsidRPr="00872F15" w:rsidRDefault="00F145D9" w:rsidP="00F14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0CF44" w14:textId="77777777" w:rsidR="00F145D9" w:rsidRDefault="00F145D9" w:rsidP="00F145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FC5B4A" w14:textId="77777777" w:rsidR="00F145D9" w:rsidRPr="00872F15" w:rsidRDefault="00F145D9" w:rsidP="00F145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46FBD4" w14:textId="77777777" w:rsidR="00F145D9" w:rsidRPr="00872F15" w:rsidRDefault="00F145D9" w:rsidP="00F145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37B49A" w14:textId="77777777" w:rsidR="00F145D9" w:rsidRPr="00872F15" w:rsidRDefault="00F145D9" w:rsidP="00F1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15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181867D1" w14:textId="77777777" w:rsidR="00F145D9" w:rsidRPr="00872F15" w:rsidRDefault="00F145D9" w:rsidP="00F1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15">
        <w:rPr>
          <w:rFonts w:ascii="Times New Roman" w:hAnsi="Times New Roman" w:cs="Times New Roman"/>
          <w:sz w:val="24"/>
          <w:szCs w:val="24"/>
        </w:rPr>
        <w:t>Juan Eduardo Bauzá Ramsay</w:t>
      </w:r>
    </w:p>
    <w:p w14:paraId="7B5377BE" w14:textId="77777777" w:rsidR="00F145D9" w:rsidRPr="00872F15" w:rsidRDefault="00F145D9" w:rsidP="00F1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15">
        <w:rPr>
          <w:rFonts w:ascii="Times New Roman" w:hAnsi="Times New Roman" w:cs="Times New Roman"/>
          <w:b/>
          <w:sz w:val="24"/>
          <w:szCs w:val="24"/>
        </w:rPr>
        <w:t>Gerente General</w:t>
      </w:r>
    </w:p>
    <w:p w14:paraId="4C25A46A" w14:textId="77777777" w:rsidR="00F145D9" w:rsidRPr="00872F15" w:rsidRDefault="00F145D9" w:rsidP="00F145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F15">
        <w:rPr>
          <w:rFonts w:ascii="Times New Roman" w:hAnsi="Times New Roman" w:cs="Times New Roman"/>
          <w:b/>
          <w:bCs/>
          <w:sz w:val="24"/>
          <w:szCs w:val="24"/>
        </w:rPr>
        <w:t>Inmobiliaria Manquehue S.A.</w:t>
      </w:r>
    </w:p>
    <w:p w14:paraId="69B792BA" w14:textId="77777777" w:rsidR="001D08BA" w:rsidRDefault="001D08BA"/>
    <w:sectPr w:rsidR="001D08BA" w:rsidSect="00F145D9">
      <w:headerReference w:type="default" r:id="rId10"/>
      <w:footerReference w:type="default" r:id="rId11"/>
      <w:pgSz w:w="12240" w:h="15840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E80F" w14:textId="77777777" w:rsidR="00910E65" w:rsidRDefault="00910E65" w:rsidP="00910E65">
      <w:pPr>
        <w:spacing w:after="0" w:line="240" w:lineRule="auto"/>
      </w:pPr>
      <w:r>
        <w:separator/>
      </w:r>
    </w:p>
  </w:endnote>
  <w:endnote w:type="continuationSeparator" w:id="0">
    <w:p w14:paraId="4314126B" w14:textId="77777777" w:rsidR="00910E65" w:rsidRDefault="00910E65" w:rsidP="0091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19274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54E8DED" w14:textId="6B1044E7" w:rsidR="00910E65" w:rsidRPr="00910E65" w:rsidRDefault="00910E65">
        <w:pPr>
          <w:pStyle w:val="Piedepgina"/>
          <w:jc w:val="center"/>
          <w:rPr>
            <w:sz w:val="16"/>
            <w:szCs w:val="16"/>
          </w:rPr>
        </w:pPr>
        <w:r w:rsidRPr="00910E65">
          <w:rPr>
            <w:sz w:val="16"/>
            <w:szCs w:val="16"/>
          </w:rPr>
          <w:fldChar w:fldCharType="begin"/>
        </w:r>
        <w:r w:rsidRPr="00910E65">
          <w:rPr>
            <w:sz w:val="16"/>
            <w:szCs w:val="16"/>
          </w:rPr>
          <w:instrText>PAGE   \* MERGEFORMAT</w:instrText>
        </w:r>
        <w:r w:rsidRPr="00910E65">
          <w:rPr>
            <w:sz w:val="16"/>
            <w:szCs w:val="16"/>
          </w:rPr>
          <w:fldChar w:fldCharType="separate"/>
        </w:r>
        <w:r w:rsidRPr="00910E65">
          <w:rPr>
            <w:sz w:val="16"/>
            <w:szCs w:val="16"/>
            <w:lang w:val="es-MX"/>
          </w:rPr>
          <w:t>2</w:t>
        </w:r>
        <w:r w:rsidRPr="00910E65">
          <w:rPr>
            <w:sz w:val="16"/>
            <w:szCs w:val="16"/>
          </w:rPr>
          <w:fldChar w:fldCharType="end"/>
        </w:r>
      </w:p>
    </w:sdtContent>
  </w:sdt>
  <w:p w14:paraId="70B3B832" w14:textId="77777777" w:rsidR="00910E65" w:rsidRDefault="00910E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00585" w14:textId="77777777" w:rsidR="00910E65" w:rsidRDefault="00910E65" w:rsidP="00910E65">
      <w:pPr>
        <w:spacing w:after="0" w:line="240" w:lineRule="auto"/>
      </w:pPr>
      <w:r>
        <w:separator/>
      </w:r>
    </w:p>
  </w:footnote>
  <w:footnote w:type="continuationSeparator" w:id="0">
    <w:p w14:paraId="798BA84F" w14:textId="77777777" w:rsidR="00910E65" w:rsidRDefault="00910E65" w:rsidP="0091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6207" w14:textId="77777777" w:rsidR="00910E65" w:rsidRDefault="00910E65" w:rsidP="0028355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D9"/>
    <w:rsid w:val="001D08BA"/>
    <w:rsid w:val="00214BCB"/>
    <w:rsid w:val="0028533F"/>
    <w:rsid w:val="002C24E0"/>
    <w:rsid w:val="002D2825"/>
    <w:rsid w:val="0052417A"/>
    <w:rsid w:val="00910E65"/>
    <w:rsid w:val="00E862BD"/>
    <w:rsid w:val="00F145D9"/>
    <w:rsid w:val="00F220C4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ED30"/>
  <w15:chartTrackingRefBased/>
  <w15:docId w15:val="{754378BC-FC81-44BC-8B0C-D78521D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D9"/>
    <w:pPr>
      <w:spacing w:after="200" w:line="276" w:lineRule="auto"/>
    </w:pPr>
    <w:rPr>
      <w:kern w:val="0"/>
      <w:lang w:val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4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5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5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5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5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5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5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5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5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5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5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5D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nhideWhenUsed/>
    <w:rsid w:val="00F145D9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rsid w:val="00F145D9"/>
    <w:pPr>
      <w:tabs>
        <w:tab w:val="center" w:pos="1134"/>
        <w:tab w:val="righ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145D9"/>
    <w:rPr>
      <w:rFonts w:ascii="Times New Roman" w:eastAsia="Times New Roman" w:hAnsi="Times New Roman" w:cs="Times New Roman"/>
      <w:kern w:val="0"/>
      <w:sz w:val="18"/>
      <w:szCs w:val="18"/>
      <w:lang w:val="es-C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F145D9"/>
    <w:pPr>
      <w:tabs>
        <w:tab w:val="left" w:pos="1720"/>
        <w:tab w:val="left" w:pos="2835"/>
      </w:tabs>
      <w:spacing w:after="0" w:line="240" w:lineRule="auto"/>
      <w:ind w:left="20"/>
      <w:jc w:val="both"/>
    </w:pPr>
    <w:rPr>
      <w:rFonts w:ascii="Helvetica" w:eastAsia="Times New Roman" w:hAnsi="Helvetica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145D9"/>
    <w:rPr>
      <w:rFonts w:ascii="Helvetica" w:eastAsia="Times New Roman" w:hAnsi="Helvetica" w:cs="Times New Roman"/>
      <w:kern w:val="0"/>
      <w:sz w:val="24"/>
      <w:szCs w:val="20"/>
      <w:lang w:val="es-ES_tradnl" w:eastAsia="es-ES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45D9"/>
    <w:rPr>
      <w:color w:val="96607D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10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E65"/>
    <w:rPr>
      <w:kern w:val="0"/>
      <w:lang w:val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nquehue.com/gobiernocorporativo/resultados-trimestral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manquehue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imanquehu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imanquehue.com/gobiernocorporativo/memoria-anual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D2347814F5BF428502A8F91F5B9CB3" ma:contentTypeVersion="17" ma:contentTypeDescription="Crear nuevo documento." ma:contentTypeScope="" ma:versionID="8b1ad77b4a4a4747555b97fd009a2db7">
  <xsd:schema xmlns:xsd="http://www.w3.org/2001/XMLSchema" xmlns:xs="http://www.w3.org/2001/XMLSchema" xmlns:p="http://schemas.microsoft.com/office/2006/metadata/properties" xmlns:ns1="http://schemas.microsoft.com/sharepoint/v3" xmlns:ns2="87f6295e-6440-47f1-b406-9b116b2a61e4" xmlns:ns3="cc08bf1e-60c2-4a9b-87b2-8cccc2e6cbb5" targetNamespace="http://schemas.microsoft.com/office/2006/metadata/properties" ma:root="true" ma:fieldsID="de5a86f2cb54816bdc200a8271223a6c" ns1:_="" ns2:_="" ns3:_="">
    <xsd:import namespace="http://schemas.microsoft.com/sharepoint/v3"/>
    <xsd:import namespace="87f6295e-6440-47f1-b406-9b116b2a61e4"/>
    <xsd:import namespace="cc08bf1e-60c2-4a9b-87b2-8cccc2e6c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6295e-6440-47f1-b406-9b116b2a6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d17a6f9-c775-4b0c-a8b0-829588ecc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bf1e-60c2-4a9b-87b2-8cccc2e6cb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157a54-0ddc-4ad7-b754-e16b11f5540b}" ma:internalName="TaxCatchAll" ma:showField="CatchAllData" ma:web="cc08bf1e-60c2-4a9b-87b2-8cccc2e6c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6295e-6440-47f1-b406-9b116b2a61e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cc08bf1e-60c2-4a9b-87b2-8cccc2e6cbb5" xsi:nil="true"/>
  </documentManagement>
</p:properties>
</file>

<file path=customXml/itemProps1.xml><?xml version="1.0" encoding="utf-8"?>
<ds:datastoreItem xmlns:ds="http://schemas.openxmlformats.org/officeDocument/2006/customXml" ds:itemID="{48851497-C20D-4B7C-ACC2-88331FDDB3DA}"/>
</file>

<file path=customXml/itemProps2.xml><?xml version="1.0" encoding="utf-8"?>
<ds:datastoreItem xmlns:ds="http://schemas.openxmlformats.org/officeDocument/2006/customXml" ds:itemID="{FC4D654D-FBEA-4074-A85D-AF4A89FD5FF8}"/>
</file>

<file path=customXml/itemProps3.xml><?xml version="1.0" encoding="utf-8"?>
<ds:datastoreItem xmlns:ds="http://schemas.openxmlformats.org/officeDocument/2006/customXml" ds:itemID="{F2EFD559-DB50-42C6-96CB-A25A77061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Ossa V.</dc:creator>
  <cp:keywords/>
  <dc:description/>
  <cp:lastModifiedBy>Alejandra Ossa V.</cp:lastModifiedBy>
  <cp:revision>3</cp:revision>
  <dcterms:created xsi:type="dcterms:W3CDTF">2025-04-14T14:40:00Z</dcterms:created>
  <dcterms:modified xsi:type="dcterms:W3CDTF">2025-04-14T14:42:00Z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0x01010062D2347814F5BF428502A8F91F5B9CB3</vt:lpwstr>
  </property>
</Properties>
</file>